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2BB9" w:rsidRDefault="00C12BB9">
      <w:pPr>
        <w:jc w:val="both"/>
        <w:rPr>
          <w:szCs w:val="24"/>
        </w:rPr>
      </w:pPr>
    </w:p>
    <w:p w:rsidR="00C12BB9" w:rsidRDefault="00C12BB9">
      <w:pPr>
        <w:jc w:val="both"/>
        <w:rPr>
          <w:szCs w:val="24"/>
        </w:rPr>
      </w:pPr>
    </w:p>
    <w:p w:rsidR="00C12BB9" w:rsidRDefault="00C12BB9">
      <w:pPr>
        <w:jc w:val="both"/>
        <w:rPr>
          <w:szCs w:val="24"/>
        </w:rPr>
      </w:pPr>
    </w:p>
    <w:p w:rsidR="00C12BB9" w:rsidRDefault="00C12BB9">
      <w:pPr>
        <w:jc w:val="both"/>
        <w:rPr>
          <w:szCs w:val="24"/>
        </w:rPr>
      </w:pPr>
    </w:p>
    <w:p w:rsidR="00C12BB9" w:rsidRDefault="00C12BB9">
      <w:pPr>
        <w:jc w:val="both"/>
        <w:rPr>
          <w:szCs w:val="24"/>
        </w:rPr>
      </w:pPr>
    </w:p>
    <w:p w:rsidR="00C12BB9" w:rsidRDefault="00C12BB9">
      <w:pPr>
        <w:ind w:right="-90"/>
        <w:jc w:val="both"/>
        <w:rPr>
          <w:szCs w:val="24"/>
        </w:rPr>
      </w:pPr>
    </w:p>
    <w:p w:rsidR="00A54830" w:rsidRPr="007B2971" w:rsidRDefault="00A54830" w:rsidP="00A54830">
      <w:pPr>
        <w:jc w:val="right"/>
        <w:rPr>
          <w:b/>
          <w:sz w:val="48"/>
        </w:rPr>
      </w:pPr>
    </w:p>
    <w:p w:rsidR="00A54830" w:rsidRPr="00A23447" w:rsidRDefault="00302106" w:rsidP="00A54830">
      <w:pPr>
        <w:jc w:val="right"/>
        <w:rPr>
          <w:b/>
          <w:sz w:val="44"/>
          <w:szCs w:val="24"/>
        </w:rPr>
      </w:pPr>
      <w:bookmarkStart w:id="0" w:name="_Hlk18572871"/>
      <w:bookmarkStart w:id="1" w:name="_Hlk18392289"/>
      <w:r w:rsidRPr="00302106">
        <w:rPr>
          <w:b/>
          <w:sz w:val="72"/>
          <w:szCs w:val="24"/>
        </w:rPr>
        <w:t xml:space="preserve">Rekonštrukcia ulice </w:t>
      </w:r>
      <w:r>
        <w:rPr>
          <w:b/>
          <w:sz w:val="72"/>
          <w:szCs w:val="24"/>
        </w:rPr>
        <w:t>–</w:t>
      </w:r>
      <w:r w:rsidRPr="00302106">
        <w:rPr>
          <w:b/>
          <w:sz w:val="72"/>
          <w:szCs w:val="24"/>
        </w:rPr>
        <w:t xml:space="preserve"> Zámocká</w:t>
      </w:r>
      <w:r>
        <w:rPr>
          <w:b/>
          <w:sz w:val="72"/>
          <w:szCs w:val="24"/>
        </w:rPr>
        <w:t xml:space="preserve"> </w:t>
      </w:r>
    </w:p>
    <w:p w:rsidR="00A54830" w:rsidRDefault="00A54830" w:rsidP="00A54830">
      <w:pPr>
        <w:ind w:firstLine="3"/>
        <w:jc w:val="right"/>
        <w:rPr>
          <w:rFonts w:cs="Arial"/>
          <w:b/>
          <w:caps/>
          <w:sz w:val="40"/>
          <w:szCs w:val="40"/>
        </w:rPr>
      </w:pPr>
    </w:p>
    <w:p w:rsidR="00A54830" w:rsidRPr="007A6034" w:rsidRDefault="00A54830" w:rsidP="00A54830">
      <w:pPr>
        <w:ind w:firstLine="3"/>
        <w:jc w:val="right"/>
        <w:rPr>
          <w:rFonts w:cs="Arial"/>
          <w:b/>
          <w:caps/>
          <w:sz w:val="40"/>
          <w:szCs w:val="40"/>
        </w:rPr>
      </w:pPr>
    </w:p>
    <w:p w:rsidR="00A54830" w:rsidRDefault="00A54830" w:rsidP="00A54830">
      <w:pPr>
        <w:jc w:val="right"/>
        <w:rPr>
          <w:b/>
          <w:sz w:val="28"/>
        </w:rPr>
      </w:pPr>
      <w:r>
        <w:rPr>
          <w:b/>
          <w:sz w:val="28"/>
        </w:rPr>
        <w:t>Dokumentácia pre realizáciu stavby</w:t>
      </w:r>
    </w:p>
    <w:bookmarkEnd w:id="0"/>
    <w:p w:rsidR="00C12BB9" w:rsidRDefault="00C12BB9" w:rsidP="007B2971">
      <w:pPr>
        <w:jc w:val="right"/>
        <w:rPr>
          <w:b/>
          <w:sz w:val="48"/>
        </w:rPr>
      </w:pPr>
      <w:r w:rsidRPr="00EC7296">
        <w:rPr>
          <w:b/>
          <w:sz w:val="48"/>
        </w:rPr>
        <w:t>Technická správa</w:t>
      </w:r>
    </w:p>
    <w:p w:rsidR="00C12BB9" w:rsidRPr="00EC7296" w:rsidRDefault="00C12BB9">
      <w:pPr>
        <w:jc w:val="center"/>
        <w:rPr>
          <w:b/>
          <w:sz w:val="48"/>
        </w:rPr>
      </w:pPr>
    </w:p>
    <w:p w:rsidR="00C12BB9" w:rsidRPr="00EC7296" w:rsidRDefault="00C12BB9">
      <w:pPr>
        <w:jc w:val="center"/>
        <w:rPr>
          <w:b/>
          <w:szCs w:val="24"/>
        </w:rPr>
      </w:pPr>
    </w:p>
    <w:p w:rsidR="00C12BB9" w:rsidRPr="00EC7296" w:rsidRDefault="00C12BB9">
      <w:pPr>
        <w:jc w:val="center"/>
        <w:rPr>
          <w:color w:val="FFFFFF"/>
          <w:szCs w:val="24"/>
        </w:rPr>
      </w:pPr>
    </w:p>
    <w:p w:rsidR="00C12BB9" w:rsidRPr="00EC7296" w:rsidRDefault="00C12BB9">
      <w:pPr>
        <w:jc w:val="center"/>
        <w:rPr>
          <w:color w:val="FFFFFF"/>
          <w:szCs w:val="24"/>
        </w:rPr>
      </w:pPr>
    </w:p>
    <w:p w:rsidR="00110DE8" w:rsidRPr="00EC7296" w:rsidRDefault="00110DE8">
      <w:pPr>
        <w:jc w:val="center"/>
        <w:rPr>
          <w:color w:val="FFFFFF"/>
          <w:szCs w:val="24"/>
        </w:rPr>
      </w:pPr>
    </w:p>
    <w:p w:rsidR="00110DE8" w:rsidRPr="00EC7296" w:rsidRDefault="00110DE8">
      <w:pPr>
        <w:jc w:val="center"/>
        <w:rPr>
          <w:color w:val="FFFFFF"/>
          <w:szCs w:val="24"/>
        </w:rPr>
      </w:pPr>
    </w:p>
    <w:p w:rsidR="00C12BB9" w:rsidRPr="00EC7296" w:rsidRDefault="00C12BB9">
      <w:pPr>
        <w:jc w:val="center"/>
        <w:rPr>
          <w:color w:val="FFFFFF"/>
          <w:szCs w:val="24"/>
        </w:rPr>
      </w:pPr>
      <w:bookmarkStart w:id="2" w:name="_1012136631"/>
    </w:p>
    <w:p w:rsidR="00C12BB9" w:rsidRPr="00EC7296" w:rsidRDefault="00C12BB9">
      <w:pPr>
        <w:jc w:val="center"/>
        <w:rPr>
          <w:color w:val="FFFFFF"/>
          <w:szCs w:val="24"/>
        </w:rPr>
      </w:pPr>
    </w:p>
    <w:p w:rsidR="00302106" w:rsidRPr="00CB39EE" w:rsidRDefault="00302106" w:rsidP="00302106">
      <w:pPr>
        <w:ind w:left="432" w:hanging="432"/>
        <w:jc w:val="both"/>
      </w:pPr>
      <w:bookmarkStart w:id="3" w:name="_Hlk18572925"/>
      <w:bookmarkEnd w:id="1"/>
      <w:r w:rsidRPr="0067753B">
        <w:rPr>
          <w:b/>
        </w:rPr>
        <w:t>Investor:</w:t>
      </w:r>
      <w:r w:rsidRPr="0067753B">
        <w:rPr>
          <w:b/>
        </w:rPr>
        <w:tab/>
      </w:r>
      <w:r w:rsidRPr="0067753B">
        <w:rPr>
          <w:b/>
        </w:rPr>
        <w:tab/>
      </w:r>
      <w:r w:rsidRPr="0067753B">
        <w:rPr>
          <w:b/>
        </w:rPr>
        <w:tab/>
      </w:r>
      <w:r w:rsidRPr="0067753B">
        <w:rPr>
          <w:b/>
        </w:rPr>
        <w:tab/>
      </w:r>
      <w:r w:rsidRPr="0067753B">
        <w:rPr>
          <w:b/>
        </w:rPr>
        <w:tab/>
      </w:r>
      <w:r w:rsidRPr="0067753B">
        <w:rPr>
          <w:b/>
        </w:rPr>
        <w:tab/>
      </w:r>
      <w:r w:rsidRPr="00CC3247">
        <w:rPr>
          <w:b/>
        </w:rPr>
        <w:t>Obec Moravský svätý Ján</w:t>
      </w:r>
    </w:p>
    <w:p w:rsidR="00302106" w:rsidRDefault="00302106" w:rsidP="00302106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bookmarkEnd w:id="3"/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right"/>
        <w:rPr>
          <w:rFonts w:cs="Arial"/>
          <w:noProof/>
          <w:szCs w:val="24"/>
        </w:rPr>
      </w:pPr>
    </w:p>
    <w:p w:rsidR="007B2971" w:rsidRPr="00EC7296" w:rsidRDefault="007B2971" w:rsidP="007B2971">
      <w:pPr>
        <w:jc w:val="both"/>
        <w:rPr>
          <w:szCs w:val="24"/>
        </w:rPr>
      </w:pPr>
      <w:r w:rsidRPr="00EC7296">
        <w:rPr>
          <w:szCs w:val="24"/>
        </w:rPr>
        <w:t>Spracovateľ:</w:t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  <w:t>VA-project s.r.o.</w:t>
      </w:r>
    </w:p>
    <w:p w:rsidR="007B2971" w:rsidRPr="00EC7296" w:rsidRDefault="007B2971" w:rsidP="007B2971">
      <w:pPr>
        <w:jc w:val="both"/>
        <w:rPr>
          <w:szCs w:val="24"/>
        </w:rPr>
      </w:pPr>
      <w:r w:rsidRPr="00EC7296">
        <w:rPr>
          <w:szCs w:val="24"/>
        </w:rPr>
        <w:t>Zodpovedný projektant:</w:t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  <w:t xml:space="preserve">     Ing. Andrej Vachaja</w:t>
      </w:r>
    </w:p>
    <w:p w:rsidR="00A54830" w:rsidRPr="00EC7296" w:rsidRDefault="00A54830" w:rsidP="00A54830">
      <w:pPr>
        <w:jc w:val="both"/>
        <w:rPr>
          <w:szCs w:val="24"/>
        </w:rPr>
      </w:pPr>
      <w:bookmarkStart w:id="4" w:name="_Hlk18392299"/>
      <w:r w:rsidRPr="00EC7296">
        <w:rPr>
          <w:szCs w:val="24"/>
        </w:rPr>
        <w:t>Dátum:</w:t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="00A23447">
        <w:rPr>
          <w:szCs w:val="24"/>
        </w:rPr>
        <w:t>August</w:t>
      </w:r>
      <w:r w:rsidRPr="00EC7296">
        <w:rPr>
          <w:szCs w:val="24"/>
        </w:rPr>
        <w:t xml:space="preserve"> 201</w:t>
      </w:r>
      <w:r>
        <w:rPr>
          <w:szCs w:val="24"/>
        </w:rPr>
        <w:t>9</w:t>
      </w:r>
    </w:p>
    <w:p w:rsidR="00A54830" w:rsidRPr="00EC7296" w:rsidRDefault="00A54830" w:rsidP="00A54830">
      <w:pPr>
        <w:jc w:val="both"/>
        <w:rPr>
          <w:szCs w:val="24"/>
        </w:rPr>
      </w:pPr>
      <w:r w:rsidRPr="00EC7296">
        <w:rPr>
          <w:szCs w:val="24"/>
        </w:rPr>
        <w:t>Archívne číslo</w:t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 w:rsidRPr="00EC7296">
        <w:rPr>
          <w:szCs w:val="24"/>
        </w:rPr>
        <w:tab/>
      </w:r>
      <w:r>
        <w:rPr>
          <w:szCs w:val="24"/>
        </w:rPr>
        <w:t xml:space="preserve">       </w:t>
      </w:r>
      <w:r w:rsidRPr="00EC7296">
        <w:rPr>
          <w:szCs w:val="24"/>
        </w:rPr>
        <w:t>201</w:t>
      </w:r>
      <w:r>
        <w:rPr>
          <w:szCs w:val="24"/>
        </w:rPr>
        <w:t>9-0</w:t>
      </w:r>
      <w:r w:rsidR="00A23447">
        <w:rPr>
          <w:szCs w:val="24"/>
        </w:rPr>
        <w:t>7</w:t>
      </w:r>
      <w:r w:rsidR="000C2FED">
        <w:rPr>
          <w:szCs w:val="24"/>
        </w:rPr>
        <w:t>6</w:t>
      </w:r>
    </w:p>
    <w:bookmarkEnd w:id="4"/>
    <w:p w:rsidR="00051F5C" w:rsidRPr="00EC7296" w:rsidRDefault="00051F5C">
      <w:pPr>
        <w:jc w:val="both"/>
        <w:rPr>
          <w:szCs w:val="24"/>
        </w:rPr>
      </w:pPr>
    </w:p>
    <w:p w:rsidR="00C12BB9" w:rsidRPr="00EC7296" w:rsidRDefault="00C12BB9">
      <w:pPr>
        <w:jc w:val="both"/>
        <w:rPr>
          <w:b/>
          <w:szCs w:val="24"/>
        </w:rPr>
        <w:sectPr w:rsidR="00C12BB9" w:rsidRPr="00EC72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EC7296">
        <w:rPr>
          <w:b/>
          <w:szCs w:val="24"/>
        </w:rPr>
        <w:lastRenderedPageBreak/>
        <w:t>Obsah</w:t>
      </w:r>
    </w:p>
    <w:p w:rsidR="003670C2" w:rsidRPr="006D2547" w:rsidRDefault="005B15E3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323116">
        <w:rPr>
          <w:rStyle w:val="Nzovknihy"/>
          <w:b w:val="0"/>
        </w:rPr>
        <w:fldChar w:fldCharType="begin"/>
      </w:r>
      <w:r w:rsidR="00C12BB9" w:rsidRPr="00323116">
        <w:rPr>
          <w:rStyle w:val="Nzovknihy"/>
          <w:b w:val="0"/>
        </w:rPr>
        <w:instrText xml:space="preserve"> TOC </w:instrText>
      </w:r>
      <w:r w:rsidRPr="00323116">
        <w:rPr>
          <w:rStyle w:val="Nzovknihy"/>
          <w:b w:val="0"/>
        </w:rPr>
        <w:fldChar w:fldCharType="separate"/>
      </w:r>
      <w:bookmarkStart w:id="7" w:name="_GoBack"/>
      <w:bookmarkEnd w:id="7"/>
      <w:r w:rsidR="003670C2" w:rsidRPr="00676995">
        <w:rPr>
          <w:bCs/>
          <w:noProof/>
        </w:rPr>
        <w:t>1</w:t>
      </w:r>
      <w:r w:rsidR="003670C2"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 w:rsidR="003670C2">
        <w:rPr>
          <w:noProof/>
        </w:rPr>
        <w:t>Identifikačné údaje stavby a investora</w:t>
      </w:r>
      <w:r w:rsidR="003670C2">
        <w:rPr>
          <w:noProof/>
        </w:rPr>
        <w:tab/>
      </w:r>
      <w:r w:rsidR="003670C2">
        <w:rPr>
          <w:noProof/>
        </w:rPr>
        <w:fldChar w:fldCharType="begin"/>
      </w:r>
      <w:r w:rsidR="003670C2">
        <w:rPr>
          <w:noProof/>
        </w:rPr>
        <w:instrText xml:space="preserve"> PAGEREF _Toc19601506 \h </w:instrText>
      </w:r>
      <w:r w:rsidR="003670C2">
        <w:rPr>
          <w:noProof/>
        </w:rPr>
      </w:r>
      <w:r w:rsidR="003670C2">
        <w:rPr>
          <w:noProof/>
        </w:rPr>
        <w:fldChar w:fldCharType="separate"/>
      </w:r>
      <w:r w:rsidR="003670C2">
        <w:rPr>
          <w:noProof/>
        </w:rPr>
        <w:t>3</w:t>
      </w:r>
      <w:r w:rsidR="003670C2"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2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Podklady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3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Širšie vzťahy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4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Dopravné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5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Pešia doprava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6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Technické riešenie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670C2" w:rsidRPr="006D2547" w:rsidRDefault="003670C2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676995">
        <w:rPr>
          <w:bCs/>
          <w:iCs/>
          <w:noProof/>
        </w:rPr>
        <w:t>6.1</w:t>
      </w:r>
      <w:r w:rsidRPr="006D2547">
        <w:rPr>
          <w:rFonts w:ascii="Calibri" w:hAnsi="Calibr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Smerové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670C2" w:rsidRPr="006D2547" w:rsidRDefault="003670C2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676995">
        <w:rPr>
          <w:bCs/>
          <w:iCs/>
          <w:noProof/>
        </w:rPr>
        <w:t>6.2</w:t>
      </w:r>
      <w:r w:rsidRPr="006D2547">
        <w:rPr>
          <w:rFonts w:ascii="Calibri" w:hAnsi="Calibr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Šírkové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670C2" w:rsidRPr="006D2547" w:rsidRDefault="003670C2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676995">
        <w:rPr>
          <w:bCs/>
          <w:iCs/>
          <w:noProof/>
        </w:rPr>
        <w:t>6.3</w:t>
      </w:r>
      <w:r w:rsidRPr="006D2547">
        <w:rPr>
          <w:rFonts w:ascii="Calibri" w:hAnsi="Calibr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Výškové vedenie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670C2" w:rsidRPr="006D2547" w:rsidRDefault="003670C2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676995">
        <w:rPr>
          <w:bCs/>
          <w:iCs/>
          <w:noProof/>
        </w:rPr>
        <w:t>6.4</w:t>
      </w:r>
      <w:r w:rsidRPr="006D2547">
        <w:rPr>
          <w:rFonts w:ascii="Calibri" w:hAnsi="Calibr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Konštrukcia obrusnej vrstvy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670C2" w:rsidRPr="006D2547" w:rsidRDefault="003670C2">
      <w:pPr>
        <w:pStyle w:val="Obsah2"/>
        <w:tabs>
          <w:tab w:val="left" w:pos="72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676995">
        <w:rPr>
          <w:bCs/>
          <w:iCs/>
          <w:noProof/>
          <w:color w:val="800000"/>
        </w:rPr>
        <w:t>6.5</w:t>
      </w:r>
      <w:r w:rsidRPr="006D2547">
        <w:rPr>
          <w:rFonts w:ascii="Calibri" w:hAnsi="Calibr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Obrubníky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7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Organizácia dopravy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8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Búracie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9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Zemné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10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Vplyv na životné prostredie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670C2" w:rsidRPr="006D2547" w:rsidRDefault="003670C2">
      <w:pPr>
        <w:pStyle w:val="Obsah1"/>
        <w:tabs>
          <w:tab w:val="left" w:pos="480"/>
          <w:tab w:val="right" w:leader="dot" w:pos="9060"/>
        </w:tabs>
        <w:rPr>
          <w:rFonts w:ascii="Calibri" w:hAnsi="Calibri"/>
          <w:b w:val="0"/>
          <w:caps w:val="0"/>
          <w:noProof/>
          <w:sz w:val="22"/>
          <w:szCs w:val="22"/>
          <w:lang w:eastAsia="sk-SK"/>
        </w:rPr>
      </w:pPr>
      <w:r w:rsidRPr="00676995">
        <w:rPr>
          <w:bCs/>
          <w:noProof/>
        </w:rPr>
        <w:t>11</w:t>
      </w:r>
      <w:r w:rsidRPr="006D2547">
        <w:rPr>
          <w:rFonts w:ascii="Calibri" w:hAnsi="Calibri"/>
          <w:b w:val="0"/>
          <w:caps w:val="0"/>
          <w:noProof/>
          <w:sz w:val="22"/>
          <w:szCs w:val="22"/>
          <w:lang w:eastAsia="sk-SK"/>
        </w:rPr>
        <w:tab/>
      </w:r>
      <w:r>
        <w:rPr>
          <w:noProof/>
        </w:rPr>
        <w:t>Podmienky realizácie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670C2" w:rsidRPr="006D2547" w:rsidRDefault="003670C2">
      <w:pPr>
        <w:pStyle w:val="Obsa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676995">
        <w:rPr>
          <w:bCs/>
          <w:iCs/>
          <w:noProof/>
        </w:rPr>
        <w:t>11.1</w:t>
      </w:r>
      <w:r w:rsidRPr="006D2547">
        <w:rPr>
          <w:rFonts w:ascii="Calibri" w:hAnsi="Calibr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Hlavné zásady postupu výstavby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670C2" w:rsidRPr="006D2547" w:rsidRDefault="003670C2">
      <w:pPr>
        <w:pStyle w:val="Obsa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676995">
        <w:rPr>
          <w:bCs/>
          <w:iCs/>
          <w:noProof/>
        </w:rPr>
        <w:t>11.2</w:t>
      </w:r>
      <w:r w:rsidRPr="006D2547">
        <w:rPr>
          <w:rFonts w:ascii="Calibri" w:hAnsi="Calibr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Použitie materiálov a konštrukcií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670C2" w:rsidRPr="006D2547" w:rsidRDefault="003670C2">
      <w:pPr>
        <w:pStyle w:val="Obsah2"/>
        <w:tabs>
          <w:tab w:val="left" w:pos="960"/>
          <w:tab w:val="right" w:leader="dot" w:pos="9060"/>
        </w:tabs>
        <w:rPr>
          <w:rFonts w:ascii="Calibri" w:hAnsi="Calibri"/>
          <w:smallCaps w:val="0"/>
          <w:noProof/>
          <w:sz w:val="22"/>
          <w:szCs w:val="22"/>
          <w:lang w:eastAsia="sk-SK"/>
        </w:rPr>
      </w:pPr>
      <w:r w:rsidRPr="00676995">
        <w:rPr>
          <w:bCs/>
          <w:iCs/>
          <w:noProof/>
        </w:rPr>
        <w:t>11.3</w:t>
      </w:r>
      <w:r w:rsidRPr="006D2547">
        <w:rPr>
          <w:rFonts w:ascii="Calibri" w:hAnsi="Calibri"/>
          <w:smallCaps w:val="0"/>
          <w:noProof/>
          <w:sz w:val="22"/>
          <w:szCs w:val="22"/>
          <w:lang w:eastAsia="sk-SK"/>
        </w:rPr>
        <w:tab/>
      </w:r>
      <w:r>
        <w:rPr>
          <w:noProof/>
        </w:rPr>
        <w:t>Použitie materiálov a konštrukcií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_Toc19601524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C12BB9" w:rsidRPr="00323116" w:rsidRDefault="005B15E3">
      <w:pPr>
        <w:pStyle w:val="Obsah1"/>
        <w:tabs>
          <w:tab w:val="right" w:leader="dot" w:pos="9070"/>
        </w:tabs>
        <w:rPr>
          <w:rStyle w:val="Nzovknihy"/>
          <w:b w:val="0"/>
        </w:rPr>
        <w:sectPr w:rsidR="00C12BB9" w:rsidRPr="00323116">
          <w:type w:val="continuous"/>
          <w:pgSz w:w="11906" w:h="16838"/>
          <w:pgMar w:top="1537" w:right="1418" w:bottom="1418" w:left="1418" w:header="993" w:footer="851" w:gutter="0"/>
          <w:cols w:space="708"/>
          <w:docGrid w:linePitch="360"/>
        </w:sectPr>
      </w:pPr>
      <w:r w:rsidRPr="00323116">
        <w:rPr>
          <w:rStyle w:val="Nzovknihy"/>
          <w:b w:val="0"/>
        </w:rPr>
        <w:fldChar w:fldCharType="end"/>
      </w:r>
    </w:p>
    <w:p w:rsidR="00CD49FC" w:rsidRPr="00EC7296" w:rsidRDefault="00CD49FC" w:rsidP="00CD49FC"/>
    <w:p w:rsidR="007B2971" w:rsidRPr="00EC7296" w:rsidRDefault="007B2971" w:rsidP="007B2971">
      <w:pPr>
        <w:pStyle w:val="Nadpis1"/>
        <w:numPr>
          <w:ilvl w:val="0"/>
          <w:numId w:val="0"/>
        </w:numPr>
        <w:ind w:left="431"/>
      </w:pPr>
    </w:p>
    <w:p w:rsidR="007B2971" w:rsidRPr="00EC7296" w:rsidRDefault="007B2971" w:rsidP="007B2971"/>
    <w:p w:rsidR="007B2971" w:rsidRPr="00EC7296" w:rsidRDefault="007B2971" w:rsidP="007B2971"/>
    <w:p w:rsidR="007B2971" w:rsidRPr="00EC7296" w:rsidRDefault="007B2971" w:rsidP="007B2971"/>
    <w:p w:rsidR="007B2971" w:rsidRPr="00EC7296" w:rsidRDefault="007B2971" w:rsidP="007B2971"/>
    <w:p w:rsidR="007B2971" w:rsidRPr="00EC7296" w:rsidRDefault="007B2971" w:rsidP="007B2971"/>
    <w:p w:rsidR="00EC59EC" w:rsidRPr="00EC7296" w:rsidRDefault="00EC59EC" w:rsidP="007B2971"/>
    <w:p w:rsidR="00EC59EC" w:rsidRPr="00EC7296" w:rsidRDefault="00EC59EC" w:rsidP="007B2971"/>
    <w:p w:rsidR="00EC59EC" w:rsidRPr="00EC7296" w:rsidRDefault="00EC59EC" w:rsidP="007B2971"/>
    <w:p w:rsidR="00EC59EC" w:rsidRPr="00EC7296" w:rsidRDefault="00EC59EC" w:rsidP="007B2971"/>
    <w:p w:rsidR="00EC59EC" w:rsidRPr="00EC7296" w:rsidRDefault="00EC59EC" w:rsidP="007B2971"/>
    <w:p w:rsidR="00EC59EC" w:rsidRPr="00EC7296" w:rsidRDefault="00EC59EC" w:rsidP="007B2971"/>
    <w:p w:rsidR="00EC59EC" w:rsidRPr="00EC7296" w:rsidRDefault="00EC59EC" w:rsidP="007B2971"/>
    <w:p w:rsidR="007B2971" w:rsidRPr="00EC7296" w:rsidRDefault="007B2971" w:rsidP="007B2971"/>
    <w:p w:rsidR="007B2971" w:rsidRPr="00EC7296" w:rsidRDefault="007B2971" w:rsidP="007B2971"/>
    <w:p w:rsidR="007B2971" w:rsidRPr="00EC7296" w:rsidRDefault="007B2971" w:rsidP="007B2971"/>
    <w:p w:rsidR="007B2971" w:rsidRPr="00EC7296" w:rsidRDefault="007B2971" w:rsidP="007B2971"/>
    <w:p w:rsidR="007B2971" w:rsidRPr="00EC7296" w:rsidRDefault="007B2971" w:rsidP="007B2971"/>
    <w:p w:rsidR="007B2971" w:rsidRPr="00EC7296" w:rsidRDefault="007B2971" w:rsidP="007B2971"/>
    <w:p w:rsidR="00110DE8" w:rsidRPr="00EC7296" w:rsidRDefault="00110DE8" w:rsidP="007B2971"/>
    <w:p w:rsidR="007B2971" w:rsidRPr="00EC7296" w:rsidRDefault="007B2971" w:rsidP="007B2971"/>
    <w:p w:rsidR="007B2971" w:rsidRPr="00EC7296" w:rsidRDefault="007B2971" w:rsidP="007B2971"/>
    <w:p w:rsidR="007B2971" w:rsidRPr="00EC7296" w:rsidRDefault="007B2971" w:rsidP="007B2971"/>
    <w:p w:rsidR="00C12BB9" w:rsidRPr="00EC7296" w:rsidRDefault="00C12BB9" w:rsidP="00216238">
      <w:pPr>
        <w:pStyle w:val="Nadpis1"/>
      </w:pPr>
      <w:bookmarkStart w:id="8" w:name="_Toc19601506"/>
      <w:r w:rsidRPr="00EC7296">
        <w:lastRenderedPageBreak/>
        <w:t>Identifikačné údaje stavby a investora</w:t>
      </w:r>
      <w:bookmarkEnd w:id="8"/>
    </w:p>
    <w:p w:rsidR="00A54830" w:rsidRPr="007C60B9" w:rsidRDefault="00A54830" w:rsidP="00A54830">
      <w:pPr>
        <w:jc w:val="both"/>
        <w:rPr>
          <w:szCs w:val="24"/>
        </w:rPr>
      </w:pPr>
      <w:r>
        <w:rPr>
          <w:szCs w:val="24"/>
        </w:rPr>
        <w:t>Názov stavby :</w:t>
      </w:r>
      <w:r>
        <w:rPr>
          <w:szCs w:val="24"/>
        </w:rPr>
        <w:tab/>
      </w:r>
      <w:r>
        <w:rPr>
          <w:szCs w:val="24"/>
        </w:rPr>
        <w:tab/>
      </w:r>
      <w:r w:rsidRPr="007C60B9">
        <w:rPr>
          <w:szCs w:val="24"/>
        </w:rPr>
        <w:t xml:space="preserve">Rekonštrukcia </w:t>
      </w:r>
      <w:r w:rsidR="00277226">
        <w:rPr>
          <w:szCs w:val="24"/>
        </w:rPr>
        <w:t>ulice - Zámocká</w:t>
      </w:r>
    </w:p>
    <w:p w:rsidR="00A54830" w:rsidRDefault="00A54830" w:rsidP="00A54830">
      <w:pPr>
        <w:jc w:val="both"/>
        <w:rPr>
          <w:szCs w:val="24"/>
        </w:rPr>
      </w:pPr>
      <w:r>
        <w:rPr>
          <w:szCs w:val="24"/>
        </w:rPr>
        <w:t>Objekt: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670C2">
        <w:rPr>
          <w:szCs w:val="24"/>
        </w:rPr>
        <w:t>Komunikácia</w:t>
      </w:r>
      <w:r>
        <w:rPr>
          <w:szCs w:val="24"/>
        </w:rPr>
        <w:t xml:space="preserve"> </w:t>
      </w:r>
    </w:p>
    <w:p w:rsidR="00302106" w:rsidRPr="00CB39EE" w:rsidRDefault="00302106" w:rsidP="00302106">
      <w:pPr>
        <w:ind w:left="432" w:hanging="432"/>
        <w:jc w:val="both"/>
      </w:pPr>
      <w:r w:rsidRPr="00CB39EE">
        <w:t>Miesto stavby:</w:t>
      </w:r>
      <w:r w:rsidRPr="00CB39EE">
        <w:tab/>
      </w:r>
      <w:r w:rsidRPr="00CB39EE">
        <w:tab/>
        <w:t xml:space="preserve">Moravský Svätý Ján, </w:t>
      </w:r>
    </w:p>
    <w:p w:rsidR="00302106" w:rsidRPr="00CB39EE" w:rsidRDefault="00302106" w:rsidP="00302106">
      <w:pPr>
        <w:ind w:left="432" w:hanging="432"/>
        <w:jc w:val="both"/>
      </w:pPr>
      <w:r w:rsidRPr="00CB39EE">
        <w:t>Okres:</w:t>
      </w:r>
      <w:r w:rsidRPr="00CB39EE">
        <w:tab/>
      </w:r>
      <w:r w:rsidRPr="00CB39EE">
        <w:tab/>
      </w:r>
      <w:r w:rsidRPr="00CB39EE">
        <w:tab/>
      </w:r>
      <w:r w:rsidRPr="00CB39EE">
        <w:tab/>
        <w:t>Senica</w:t>
      </w:r>
    </w:p>
    <w:p w:rsidR="00302106" w:rsidRPr="00CB39EE" w:rsidRDefault="00302106" w:rsidP="00302106">
      <w:pPr>
        <w:ind w:left="432" w:hanging="432"/>
        <w:jc w:val="both"/>
      </w:pPr>
      <w:r w:rsidRPr="00CB39EE">
        <w:t>Obec:</w:t>
      </w:r>
      <w:r w:rsidRPr="00CB39EE">
        <w:tab/>
      </w:r>
      <w:r w:rsidRPr="00CB39EE">
        <w:tab/>
      </w:r>
      <w:r w:rsidRPr="00CB39EE">
        <w:tab/>
      </w:r>
      <w:r w:rsidRPr="00CB39EE">
        <w:tab/>
        <w:t>Moravský Svätý Ján</w:t>
      </w:r>
    </w:p>
    <w:p w:rsidR="00302106" w:rsidRPr="00CB39EE" w:rsidRDefault="00302106" w:rsidP="00302106">
      <w:pPr>
        <w:ind w:left="432" w:hanging="432"/>
        <w:jc w:val="both"/>
      </w:pPr>
      <w:r w:rsidRPr="00CB39EE">
        <w:t>Investor :</w:t>
      </w:r>
      <w:r w:rsidRPr="00CB39EE">
        <w:tab/>
      </w:r>
      <w:r w:rsidRPr="00CB39EE">
        <w:tab/>
      </w:r>
      <w:r w:rsidRPr="00CB39EE">
        <w:tab/>
        <w:t>Obec Moravský svätý Ján</w:t>
      </w:r>
    </w:p>
    <w:p w:rsidR="00A54830" w:rsidRPr="000177BB" w:rsidRDefault="00A54830" w:rsidP="00A54830">
      <w:pPr>
        <w:jc w:val="both"/>
        <w:rPr>
          <w:szCs w:val="24"/>
        </w:rPr>
      </w:pPr>
      <w:r>
        <w:rPr>
          <w:szCs w:val="24"/>
        </w:rPr>
        <w:t>Stupeň: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177BB">
        <w:rPr>
          <w:szCs w:val="24"/>
        </w:rPr>
        <w:t>Dokumentácia pre realizáciu stavby</w:t>
      </w:r>
    </w:p>
    <w:p w:rsidR="00C12BB9" w:rsidRPr="00EC7296" w:rsidRDefault="00C12BB9" w:rsidP="00216238">
      <w:pPr>
        <w:pStyle w:val="Nadpis1"/>
      </w:pPr>
      <w:bookmarkStart w:id="9" w:name="_Toc19601507"/>
      <w:r w:rsidRPr="00EC7296">
        <w:t>Podklady</w:t>
      </w:r>
      <w:bookmarkEnd w:id="9"/>
    </w:p>
    <w:p w:rsidR="00C12BB9" w:rsidRPr="00EC7296" w:rsidRDefault="00C12BB9">
      <w:pPr>
        <w:numPr>
          <w:ilvl w:val="0"/>
          <w:numId w:val="6"/>
        </w:numPr>
        <w:suppressAutoHyphens w:val="0"/>
        <w:jc w:val="both"/>
      </w:pPr>
      <w:r w:rsidRPr="00EC7296">
        <w:t>situácia súčasného stavu</w:t>
      </w:r>
    </w:p>
    <w:p w:rsidR="00C12BB9" w:rsidRPr="00EC7296" w:rsidRDefault="00C12BB9">
      <w:pPr>
        <w:numPr>
          <w:ilvl w:val="0"/>
          <w:numId w:val="6"/>
        </w:numPr>
        <w:suppressAutoHyphens w:val="0"/>
        <w:jc w:val="both"/>
      </w:pPr>
      <w:r w:rsidRPr="00EC7296">
        <w:t>obhliadka terénu</w:t>
      </w:r>
    </w:p>
    <w:p w:rsidR="00C12BB9" w:rsidRPr="00EC7296" w:rsidRDefault="00C12BB9">
      <w:pPr>
        <w:numPr>
          <w:ilvl w:val="0"/>
          <w:numId w:val="6"/>
        </w:numPr>
        <w:suppressAutoHyphens w:val="0"/>
        <w:jc w:val="both"/>
      </w:pPr>
      <w:r w:rsidRPr="00EC7296">
        <w:t>príslušné normy a predpisy</w:t>
      </w:r>
    </w:p>
    <w:p w:rsidR="00C12BB9" w:rsidRPr="00EC7296" w:rsidRDefault="00C12BB9">
      <w:pPr>
        <w:suppressAutoHyphens w:val="0"/>
        <w:ind w:left="360"/>
        <w:jc w:val="both"/>
      </w:pPr>
    </w:p>
    <w:p w:rsidR="00C12BB9" w:rsidRPr="00EC7296" w:rsidRDefault="00C12BB9" w:rsidP="00216238">
      <w:pPr>
        <w:pStyle w:val="Nadpis1"/>
      </w:pPr>
      <w:bookmarkStart w:id="10" w:name="_Toc19601508"/>
      <w:r w:rsidRPr="00EC7296">
        <w:t>Širšie vzťahy</w:t>
      </w:r>
      <w:bookmarkEnd w:id="10"/>
    </w:p>
    <w:p w:rsidR="00A54830" w:rsidRDefault="00A54830" w:rsidP="00A54830">
      <w:pPr>
        <w:ind w:firstLine="432"/>
        <w:jc w:val="both"/>
      </w:pPr>
      <w:r w:rsidRPr="00E625F9">
        <w:t>Predmetom tejto stavby je rekonštrukci</w:t>
      </w:r>
      <w:r w:rsidR="00302106">
        <w:t>a</w:t>
      </w:r>
      <w:r w:rsidRPr="00E625F9">
        <w:t xml:space="preserve"> nevyhovujúceho stavu </w:t>
      </w:r>
      <w:r w:rsidR="00302106">
        <w:t>komunikácie Zámocká</w:t>
      </w:r>
      <w:r w:rsidR="00A23447">
        <w:t xml:space="preserve"> v obci </w:t>
      </w:r>
      <w:r w:rsidR="00302106">
        <w:t>Moravský svätý Ján.</w:t>
      </w:r>
    </w:p>
    <w:p w:rsidR="007B2971" w:rsidRPr="00EC7296" w:rsidRDefault="006E6B93" w:rsidP="00A23447">
      <w:pPr>
        <w:pStyle w:val="Default"/>
        <w:ind w:firstLine="431"/>
        <w:jc w:val="both"/>
      </w:pPr>
      <w:r>
        <w:rPr>
          <w:rFonts w:cs="Times New Roman"/>
          <w:color w:val="auto"/>
          <w:szCs w:val="20"/>
          <w:lang w:eastAsia="ar-SA"/>
        </w:rPr>
        <w:t>Existujúca</w:t>
      </w:r>
      <w:r w:rsidR="00302106">
        <w:rPr>
          <w:rFonts w:cs="Times New Roman"/>
          <w:color w:val="auto"/>
          <w:szCs w:val="20"/>
          <w:lang w:eastAsia="ar-SA"/>
        </w:rPr>
        <w:t xml:space="preserve"> komunikácia je tvorená cestnými panelmi a povrch je </w:t>
      </w:r>
      <w:r>
        <w:rPr>
          <w:rFonts w:cs="Times New Roman"/>
          <w:color w:val="auto"/>
          <w:szCs w:val="20"/>
          <w:lang w:eastAsia="ar-SA"/>
        </w:rPr>
        <w:t>nevyhovujúci</w:t>
      </w:r>
      <w:r w:rsidR="00302106">
        <w:rPr>
          <w:rFonts w:cs="Times New Roman"/>
          <w:color w:val="auto"/>
          <w:szCs w:val="20"/>
          <w:lang w:eastAsia="ar-SA"/>
        </w:rPr>
        <w:t xml:space="preserve"> pre jazdu </w:t>
      </w:r>
      <w:r>
        <w:rPr>
          <w:rFonts w:cs="Times New Roman"/>
          <w:color w:val="auto"/>
          <w:szCs w:val="20"/>
          <w:lang w:eastAsia="ar-SA"/>
        </w:rPr>
        <w:t>vozidiel</w:t>
      </w:r>
      <w:r w:rsidR="00302106">
        <w:rPr>
          <w:rFonts w:cs="Times New Roman"/>
          <w:color w:val="auto"/>
          <w:szCs w:val="20"/>
          <w:lang w:eastAsia="ar-SA"/>
        </w:rPr>
        <w:t>.</w:t>
      </w:r>
      <w:r w:rsidR="00A23447">
        <w:rPr>
          <w:rFonts w:cs="Times New Roman"/>
          <w:color w:val="auto"/>
          <w:szCs w:val="20"/>
          <w:lang w:eastAsia="ar-SA"/>
        </w:rPr>
        <w:t xml:space="preserve"> Projekt navrhuje úpravu </w:t>
      </w:r>
      <w:r w:rsidR="00302106">
        <w:rPr>
          <w:rFonts w:cs="Times New Roman"/>
          <w:color w:val="auto"/>
          <w:szCs w:val="20"/>
          <w:lang w:eastAsia="ar-SA"/>
        </w:rPr>
        <w:t xml:space="preserve">a navýšenie </w:t>
      </w:r>
      <w:r>
        <w:rPr>
          <w:rFonts w:cs="Times New Roman"/>
          <w:color w:val="auto"/>
          <w:szCs w:val="20"/>
          <w:lang w:eastAsia="ar-SA"/>
        </w:rPr>
        <w:t>nivelety</w:t>
      </w:r>
      <w:r w:rsidR="00302106">
        <w:rPr>
          <w:rFonts w:cs="Times New Roman"/>
          <w:color w:val="auto"/>
          <w:szCs w:val="20"/>
          <w:lang w:eastAsia="ar-SA"/>
        </w:rPr>
        <w:t xml:space="preserve"> vozovky tak aby jazda bola plynulá a odtok </w:t>
      </w:r>
      <w:r>
        <w:rPr>
          <w:rFonts w:cs="Times New Roman"/>
          <w:color w:val="auto"/>
          <w:szCs w:val="20"/>
          <w:lang w:eastAsia="ar-SA"/>
        </w:rPr>
        <w:t>dažďových</w:t>
      </w:r>
      <w:r w:rsidR="00302106">
        <w:rPr>
          <w:rFonts w:cs="Times New Roman"/>
          <w:color w:val="auto"/>
          <w:szCs w:val="20"/>
          <w:lang w:eastAsia="ar-SA"/>
        </w:rPr>
        <w:t xml:space="preserve"> vôd bol zabezpečený mimo </w:t>
      </w:r>
      <w:r>
        <w:rPr>
          <w:rFonts w:cs="Times New Roman"/>
          <w:color w:val="auto"/>
          <w:szCs w:val="20"/>
          <w:lang w:eastAsia="ar-SA"/>
        </w:rPr>
        <w:t>pozemku</w:t>
      </w:r>
      <w:r w:rsidR="00302106">
        <w:rPr>
          <w:rFonts w:cs="Times New Roman"/>
          <w:color w:val="auto"/>
          <w:szCs w:val="20"/>
          <w:lang w:eastAsia="ar-SA"/>
        </w:rPr>
        <w:t xml:space="preserve"> následne do</w:t>
      </w:r>
      <w:r w:rsidR="00A23447">
        <w:rPr>
          <w:rFonts w:cs="Times New Roman"/>
          <w:color w:val="auto"/>
          <w:szCs w:val="20"/>
          <w:lang w:eastAsia="ar-SA"/>
        </w:rPr>
        <w:t xml:space="preserve"> zelen</w:t>
      </w:r>
      <w:r w:rsidR="00302106">
        <w:rPr>
          <w:rFonts w:cs="Times New Roman"/>
          <w:color w:val="auto"/>
          <w:szCs w:val="20"/>
          <w:lang w:eastAsia="ar-SA"/>
        </w:rPr>
        <w:t>e</w:t>
      </w:r>
      <w:r w:rsidR="00C56443">
        <w:rPr>
          <w:rFonts w:cs="Times New Roman"/>
          <w:color w:val="auto"/>
          <w:szCs w:val="20"/>
          <w:lang w:eastAsia="ar-SA"/>
        </w:rPr>
        <w:t>.</w:t>
      </w:r>
      <w:r w:rsidR="00110DE8" w:rsidRPr="00EC7296">
        <w:rPr>
          <w:rFonts w:cs="Times New Roman"/>
          <w:color w:val="auto"/>
          <w:szCs w:val="20"/>
          <w:lang w:eastAsia="ar-SA"/>
        </w:rPr>
        <w:t xml:space="preserve"> </w:t>
      </w:r>
    </w:p>
    <w:p w:rsidR="007B2971" w:rsidRPr="00EC7296" w:rsidRDefault="007B2971" w:rsidP="007B2971">
      <w:pPr>
        <w:pStyle w:val="Default"/>
        <w:ind w:left="720"/>
        <w:jc w:val="both"/>
      </w:pPr>
    </w:p>
    <w:p w:rsidR="00A54830" w:rsidRDefault="00A54830" w:rsidP="00A54830">
      <w:pPr>
        <w:pStyle w:val="Nadpis1"/>
      </w:pPr>
      <w:bookmarkStart w:id="11" w:name="_Toc15478644"/>
      <w:bookmarkStart w:id="12" w:name="_Toc19601509"/>
      <w:r>
        <w:t xml:space="preserve">Dopravné </w:t>
      </w:r>
      <w:r w:rsidRPr="00216238">
        <w:t>riešenie</w:t>
      </w:r>
      <w:bookmarkEnd w:id="11"/>
      <w:bookmarkEnd w:id="12"/>
    </w:p>
    <w:p w:rsidR="00A54830" w:rsidRDefault="00A54830" w:rsidP="00A54830">
      <w:pPr>
        <w:jc w:val="both"/>
      </w:pPr>
      <w:r>
        <w:rPr>
          <w:sz w:val="22"/>
          <w:szCs w:val="22"/>
        </w:rPr>
        <w:tab/>
      </w:r>
      <w:r>
        <w:t xml:space="preserve">Dokumentácia rieši rekonštrukciu </w:t>
      </w:r>
      <w:r w:rsidR="00302106">
        <w:t xml:space="preserve">komunikácie v úprave </w:t>
      </w:r>
      <w:r w:rsidR="006E6B93">
        <w:t>nivelety</w:t>
      </w:r>
      <w:r w:rsidR="00302106">
        <w:t xml:space="preserve"> a vyspravení porúch na vozovke. Šírka vozovky ostane zachovaná a len sa upraví povrch</w:t>
      </w:r>
      <w:r>
        <w:t xml:space="preserve">. </w:t>
      </w:r>
    </w:p>
    <w:p w:rsidR="00A54830" w:rsidRDefault="00A54830" w:rsidP="00A54830">
      <w:pPr>
        <w:ind w:firstLine="432"/>
        <w:jc w:val="both"/>
        <w:rPr>
          <w:sz w:val="22"/>
          <w:szCs w:val="22"/>
        </w:rPr>
      </w:pPr>
    </w:p>
    <w:p w:rsidR="00A54830" w:rsidRDefault="00A54830" w:rsidP="00A54830">
      <w:pPr>
        <w:pStyle w:val="Nadpis1"/>
      </w:pPr>
      <w:bookmarkStart w:id="13" w:name="_Toc15478645"/>
      <w:bookmarkStart w:id="14" w:name="_Toc19601510"/>
      <w:r>
        <w:t>Pešia doprava</w:t>
      </w:r>
      <w:bookmarkEnd w:id="13"/>
      <w:bookmarkEnd w:id="14"/>
      <w:r>
        <w:t xml:space="preserve"> </w:t>
      </w:r>
    </w:p>
    <w:p w:rsidR="00A54830" w:rsidRDefault="00A54830" w:rsidP="00A54830">
      <w:pPr>
        <w:ind w:firstLine="432"/>
        <w:jc w:val="both"/>
      </w:pPr>
      <w:r>
        <w:t>Pešia trasa je navrhovaná na spevnenej ploche.</w:t>
      </w:r>
    </w:p>
    <w:p w:rsidR="00C12BB9" w:rsidRPr="00EC7296" w:rsidRDefault="00C12BB9">
      <w:pPr>
        <w:jc w:val="both"/>
        <w:rPr>
          <w:b/>
          <w:sz w:val="22"/>
          <w:szCs w:val="22"/>
        </w:rPr>
      </w:pPr>
    </w:p>
    <w:p w:rsidR="00A54830" w:rsidRPr="007B5B6B" w:rsidRDefault="00A54830" w:rsidP="00A54830">
      <w:pPr>
        <w:pStyle w:val="Nadpis1"/>
      </w:pPr>
      <w:bookmarkStart w:id="15" w:name="_Toc15478646"/>
      <w:bookmarkStart w:id="16" w:name="_Toc19601511"/>
      <w:bookmarkEnd w:id="2"/>
      <w:r w:rsidRPr="007B5B6B">
        <w:t>Technické riešenie</w:t>
      </w:r>
      <w:bookmarkEnd w:id="15"/>
      <w:bookmarkEnd w:id="16"/>
    </w:p>
    <w:p w:rsidR="00302106" w:rsidRDefault="00A54830" w:rsidP="00A54830">
      <w:pPr>
        <w:ind w:firstLine="708"/>
        <w:jc w:val="both"/>
      </w:pPr>
      <w:r>
        <w:t xml:space="preserve">Návrh </w:t>
      </w:r>
      <w:r w:rsidR="00302106">
        <w:t xml:space="preserve">úprav spočíva vo zvýšení </w:t>
      </w:r>
      <w:r w:rsidR="006E6B93">
        <w:t>nivelety</w:t>
      </w:r>
      <w:r w:rsidR="00302106">
        <w:t xml:space="preserve"> vozovky. Na </w:t>
      </w:r>
      <w:r w:rsidR="006E6B93">
        <w:t>existujúce</w:t>
      </w:r>
      <w:r w:rsidR="00302106">
        <w:t xml:space="preserve"> paneli sa položí </w:t>
      </w:r>
      <w:r w:rsidR="006E6B93">
        <w:t>vyrovnávacia</w:t>
      </w:r>
      <w:r w:rsidR="00302106">
        <w:t xml:space="preserve"> vrstva asfaltu – ložná plocha a následne sa v hrúbke 60 mm uloží </w:t>
      </w:r>
      <w:r w:rsidR="006E6B93">
        <w:t>obrusná</w:t>
      </w:r>
      <w:r w:rsidR="00302106">
        <w:t xml:space="preserve"> </w:t>
      </w:r>
      <w:r w:rsidR="006E6B93">
        <w:t>vrstva</w:t>
      </w:r>
      <w:r w:rsidR="00302106">
        <w:t xml:space="preserve"> po celej ploche. Nájazdy sú tvorené </w:t>
      </w:r>
      <w:r w:rsidR="006E6B93">
        <w:t>obrubníkmi</w:t>
      </w:r>
      <w:r w:rsidR="00302106">
        <w:t xml:space="preserve"> uloženými na šikmo tak aby tvorili plynulý </w:t>
      </w:r>
      <w:r w:rsidR="006E6B93">
        <w:t>nájazd</w:t>
      </w:r>
      <w:r w:rsidR="00302106">
        <w:t xml:space="preserve"> z </w:t>
      </w:r>
      <w:r w:rsidR="006E6B93">
        <w:t>existujúcej</w:t>
      </w:r>
      <w:r w:rsidR="00302106">
        <w:t xml:space="preserve"> plochy na </w:t>
      </w:r>
      <w:r w:rsidR="006E6B93">
        <w:t>navrhovanú</w:t>
      </w:r>
      <w:r w:rsidR="00302106">
        <w:t xml:space="preserve">. </w:t>
      </w:r>
      <w:r w:rsidR="006E6B93">
        <w:t>Obrubníku</w:t>
      </w:r>
      <w:r w:rsidR="00302106">
        <w:t xml:space="preserve"> po </w:t>
      </w:r>
      <w:r w:rsidR="006E6B93">
        <w:t>kraji</w:t>
      </w:r>
      <w:r w:rsidR="00302106">
        <w:t xml:space="preserve"> vozovky sú nájazdové osadené do betónového lôžka tak aby pri </w:t>
      </w:r>
      <w:r w:rsidR="006E6B93">
        <w:t>osádzaní</w:t>
      </w:r>
      <w:r w:rsidR="00302106">
        <w:t xml:space="preserve"> boli mimo plochy </w:t>
      </w:r>
      <w:r w:rsidR="006E6B93">
        <w:t>cestných</w:t>
      </w:r>
      <w:r w:rsidR="00302106">
        <w:t xml:space="preserve"> panelov.</w:t>
      </w:r>
    </w:p>
    <w:p w:rsidR="00A54830" w:rsidRPr="00EC7296" w:rsidRDefault="006E6B93" w:rsidP="00A54830">
      <w:pPr>
        <w:ind w:firstLine="708"/>
        <w:jc w:val="both"/>
      </w:pPr>
      <w:r>
        <w:t>Návrh</w:t>
      </w:r>
      <w:r w:rsidR="00302106">
        <w:t xml:space="preserve"> je v zlepšení kvalitu jazdy a tiež v odvedení </w:t>
      </w:r>
      <w:r>
        <w:t>dažďových</w:t>
      </w:r>
      <w:r w:rsidR="00302106">
        <w:t xml:space="preserve"> vôd z tejto komunikácie do zelene a do rigolu. </w:t>
      </w:r>
      <w:r>
        <w:t>V rámci</w:t>
      </w:r>
      <w:r w:rsidR="00302106">
        <w:t xml:space="preserve"> používania a poveternostných podmienok po </w:t>
      </w:r>
      <w:r>
        <w:t>určitej</w:t>
      </w:r>
      <w:r w:rsidR="00302106">
        <w:t xml:space="preserve"> dobe môže </w:t>
      </w:r>
      <w:r>
        <w:t>prísť</w:t>
      </w:r>
      <w:r w:rsidR="00302106">
        <w:t xml:space="preserve"> k prekopírovaniu </w:t>
      </w:r>
      <w:r>
        <w:t>existujúcich</w:t>
      </w:r>
      <w:r w:rsidR="00302106">
        <w:t xml:space="preserve"> škár do </w:t>
      </w:r>
      <w:r>
        <w:t>obrusnej</w:t>
      </w:r>
      <w:r w:rsidR="00302106">
        <w:t xml:space="preserve"> </w:t>
      </w:r>
      <w:r>
        <w:t>vrstvy</w:t>
      </w:r>
      <w:r w:rsidR="00302106">
        <w:t xml:space="preserve"> vozovky. Tento jav je nutné následne </w:t>
      </w:r>
      <w:r>
        <w:t>odstrániť</w:t>
      </w:r>
      <w:r w:rsidR="00302106">
        <w:t xml:space="preserve"> odfrézovaním časti </w:t>
      </w:r>
      <w:r>
        <w:t>vozovky</w:t>
      </w:r>
      <w:r w:rsidR="00302106">
        <w:t xml:space="preserve"> a </w:t>
      </w:r>
      <w:r>
        <w:t>následným</w:t>
      </w:r>
      <w:r w:rsidR="00302106">
        <w:t xml:space="preserve"> do</w:t>
      </w:r>
      <w:r>
        <w:t xml:space="preserve"> asfaltovaním</w:t>
      </w:r>
      <w:r w:rsidR="00302106">
        <w:t xml:space="preserve"> tak aby bol dodržaný sklon vozovky</w:t>
      </w:r>
      <w:r w:rsidR="00A54830">
        <w:t xml:space="preserve"> </w:t>
      </w:r>
    </w:p>
    <w:p w:rsidR="00A54830" w:rsidRDefault="00A54830" w:rsidP="00A54830">
      <w:pPr>
        <w:ind w:firstLine="708"/>
        <w:jc w:val="both"/>
      </w:pPr>
    </w:p>
    <w:p w:rsidR="00A54830" w:rsidRPr="00EC7296" w:rsidRDefault="00A54830" w:rsidP="00A54830">
      <w:pPr>
        <w:pStyle w:val="Nadpis2"/>
      </w:pPr>
      <w:bookmarkStart w:id="17" w:name="_Toc517848301"/>
      <w:bookmarkStart w:id="18" w:name="_Toc15478647"/>
      <w:bookmarkStart w:id="19" w:name="_Toc19601512"/>
      <w:r w:rsidRPr="00EC7296">
        <w:lastRenderedPageBreak/>
        <w:t>Smerové vedenie</w:t>
      </w:r>
      <w:bookmarkEnd w:id="17"/>
      <w:bookmarkEnd w:id="18"/>
      <w:bookmarkEnd w:id="19"/>
    </w:p>
    <w:p w:rsidR="00A54830" w:rsidRPr="00EC7296" w:rsidRDefault="00A54830" w:rsidP="00A54830">
      <w:pPr>
        <w:ind w:firstLine="708"/>
        <w:jc w:val="both"/>
      </w:pPr>
      <w:r w:rsidRPr="00EC7296">
        <w:t xml:space="preserve">Smerové vedenie je prispôsobené k súčasnému vedeniu </w:t>
      </w:r>
      <w:r w:rsidR="00302106">
        <w:t>komunikácie a je priame</w:t>
      </w:r>
      <w:r w:rsidRPr="00EC7296">
        <w:t>.</w:t>
      </w:r>
    </w:p>
    <w:p w:rsidR="00A54830" w:rsidRPr="00EC7296" w:rsidRDefault="00A54830" w:rsidP="00A54830">
      <w:pPr>
        <w:ind w:firstLine="708"/>
        <w:jc w:val="both"/>
      </w:pPr>
    </w:p>
    <w:p w:rsidR="00A54830" w:rsidRPr="00EC7296" w:rsidRDefault="00A54830" w:rsidP="00A54830">
      <w:pPr>
        <w:pStyle w:val="Nadpis2"/>
      </w:pPr>
      <w:bookmarkStart w:id="20" w:name="_Toc517848302"/>
      <w:bookmarkStart w:id="21" w:name="_Toc15478648"/>
      <w:bookmarkStart w:id="22" w:name="_Toc19601513"/>
      <w:r w:rsidRPr="00EC7296">
        <w:t>Šírkové vedenie</w:t>
      </w:r>
      <w:bookmarkEnd w:id="20"/>
      <w:bookmarkEnd w:id="21"/>
      <w:bookmarkEnd w:id="22"/>
    </w:p>
    <w:p w:rsidR="00A54830" w:rsidRPr="00EC7296" w:rsidRDefault="00A54830" w:rsidP="00A54830">
      <w:pPr>
        <w:ind w:firstLine="708"/>
        <w:jc w:val="both"/>
      </w:pPr>
      <w:r w:rsidRPr="00EC7296">
        <w:t xml:space="preserve">Šírkové vedenie </w:t>
      </w:r>
      <w:r>
        <w:t>premenlivé</w:t>
      </w:r>
      <w:r w:rsidR="00302106">
        <w:t xml:space="preserve"> a je širšie než </w:t>
      </w:r>
      <w:r w:rsidR="006E6B93">
        <w:t>existujúca</w:t>
      </w:r>
      <w:r w:rsidR="00302106">
        <w:t xml:space="preserve"> plocha. Šírka je 6,8m</w:t>
      </w:r>
      <w:r w:rsidRPr="00EC7296">
        <w:t>.</w:t>
      </w:r>
    </w:p>
    <w:p w:rsidR="00A54830" w:rsidRPr="00EC7296" w:rsidRDefault="00A54830" w:rsidP="00A54830">
      <w:pPr>
        <w:ind w:firstLine="708"/>
        <w:jc w:val="both"/>
      </w:pPr>
    </w:p>
    <w:p w:rsidR="00A54830" w:rsidRPr="00EC7296" w:rsidRDefault="00A54830" w:rsidP="00A54830">
      <w:pPr>
        <w:pStyle w:val="Nadpis2"/>
      </w:pPr>
      <w:bookmarkStart w:id="23" w:name="_Toc517848303"/>
      <w:bookmarkStart w:id="24" w:name="_Toc15478649"/>
      <w:bookmarkStart w:id="25" w:name="_Toc19601514"/>
      <w:r w:rsidRPr="00EC7296">
        <w:t>Výškové vedenie</w:t>
      </w:r>
      <w:bookmarkEnd w:id="23"/>
      <w:bookmarkEnd w:id="24"/>
      <w:bookmarkEnd w:id="25"/>
    </w:p>
    <w:p w:rsidR="00302106" w:rsidRDefault="00A54830" w:rsidP="00A54830">
      <w:pPr>
        <w:ind w:firstLine="708"/>
        <w:jc w:val="both"/>
      </w:pPr>
      <w:r w:rsidRPr="00EC7296">
        <w:t xml:space="preserve">Výškové vedenie </w:t>
      </w:r>
      <w:r w:rsidR="006E6B93">
        <w:t>komunikácie</w:t>
      </w:r>
      <w:r w:rsidR="00302106">
        <w:t xml:space="preserve"> je nasledovné</w:t>
      </w:r>
    </w:p>
    <w:p w:rsidR="00302106" w:rsidRDefault="00302106" w:rsidP="00302106">
      <w:pPr>
        <w:ind w:firstLine="708"/>
        <w:jc w:val="both"/>
      </w:pPr>
      <w:r>
        <w:t>Stúpa 0,4 % v dĺžke 183m</w:t>
      </w:r>
    </w:p>
    <w:p w:rsidR="00A54830" w:rsidRPr="00EC7296" w:rsidRDefault="00302106" w:rsidP="00302106">
      <w:pPr>
        <w:ind w:firstLine="708"/>
        <w:jc w:val="both"/>
      </w:pPr>
      <w:r>
        <w:t>Klesá 2 % v dĺžke 22m</w:t>
      </w:r>
      <w:r w:rsidR="00A54830" w:rsidRPr="00EC7296">
        <w:t xml:space="preserve"> </w:t>
      </w:r>
    </w:p>
    <w:p w:rsidR="00A54830" w:rsidRDefault="00A54830" w:rsidP="00A54830">
      <w:pPr>
        <w:jc w:val="both"/>
      </w:pPr>
    </w:p>
    <w:p w:rsidR="006E6B93" w:rsidRDefault="006E6B93" w:rsidP="006E6B93">
      <w:pPr>
        <w:pStyle w:val="Nadpis2"/>
      </w:pPr>
      <w:bookmarkStart w:id="26" w:name="_Toc19601515"/>
      <w:r>
        <w:t>Konštrukcia obrusnej vrstvy</w:t>
      </w:r>
      <w:bookmarkEnd w:id="26"/>
    </w:p>
    <w:p w:rsidR="006E6B93" w:rsidRDefault="006E6B93" w:rsidP="006E6B93">
      <w:pPr>
        <w:ind w:firstLine="708"/>
        <w:jc w:val="both"/>
      </w:pPr>
      <w:r>
        <w:t>Konštrukcia komunikácie z asfaltobetónu je nasledovná – typ A2</w:t>
      </w:r>
    </w:p>
    <w:p w:rsidR="006E6B93" w:rsidRDefault="006E6B93" w:rsidP="006E6B93">
      <w:pPr>
        <w:numPr>
          <w:ilvl w:val="0"/>
          <w:numId w:val="23"/>
        </w:numPr>
        <w:ind w:left="426"/>
        <w:jc w:val="both"/>
      </w:pPr>
      <w:r>
        <w:t xml:space="preserve">asfaltový betón pre obrusnú vrstvu AC011, CA 50/70, STN EN 13108-1,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60mm</w:t>
      </w:r>
    </w:p>
    <w:p w:rsidR="006E6B93" w:rsidRDefault="006E6B93" w:rsidP="006E6B93">
      <w:pPr>
        <w:numPr>
          <w:ilvl w:val="0"/>
          <w:numId w:val="23"/>
        </w:numPr>
        <w:ind w:left="426"/>
        <w:jc w:val="both"/>
      </w:pPr>
      <w:r>
        <w:t xml:space="preserve">Asfaltový spojovací postrek PS, AEK, </w:t>
      </w:r>
      <w:r>
        <w:tab/>
        <w:t>STN 736129</w:t>
      </w:r>
      <w:r>
        <w:tab/>
      </w:r>
      <w:r>
        <w:tab/>
      </w:r>
      <w:r>
        <w:tab/>
        <w:t>0,5kg/m2/</w:t>
      </w:r>
    </w:p>
    <w:p w:rsidR="006E6B93" w:rsidRDefault="006E6B93" w:rsidP="006E6B93">
      <w:pPr>
        <w:numPr>
          <w:ilvl w:val="0"/>
          <w:numId w:val="23"/>
        </w:numPr>
        <w:ind w:left="426"/>
        <w:jc w:val="both"/>
      </w:pPr>
      <w:r>
        <w:t xml:space="preserve">asfaltový betón pre ložnú vrstvu AC011, CA 50/70, STN EN 13108-1,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premenlivá</w:t>
      </w:r>
    </w:p>
    <w:p w:rsidR="006E6B93" w:rsidRDefault="006E6B93" w:rsidP="006E6B93">
      <w:pPr>
        <w:numPr>
          <w:ilvl w:val="0"/>
          <w:numId w:val="23"/>
        </w:numPr>
        <w:ind w:left="426"/>
        <w:jc w:val="both"/>
      </w:pPr>
      <w:r>
        <w:t xml:space="preserve">Asfaltový spojovací postrek PS, AEK, </w:t>
      </w:r>
      <w:r>
        <w:tab/>
        <w:t>STN 736129</w:t>
      </w:r>
      <w:r>
        <w:tab/>
      </w:r>
      <w:r>
        <w:tab/>
      </w:r>
      <w:r>
        <w:tab/>
        <w:t>0,5kg/m2/</w:t>
      </w:r>
    </w:p>
    <w:p w:rsidR="00A54830" w:rsidRPr="00EC7296" w:rsidRDefault="00A54830" w:rsidP="00A54830">
      <w:pPr>
        <w:ind w:firstLine="708"/>
      </w:pPr>
    </w:p>
    <w:p w:rsidR="00A54830" w:rsidRPr="00EC7296" w:rsidRDefault="00A54830" w:rsidP="00A54830">
      <w:pPr>
        <w:pStyle w:val="Nadpis2"/>
        <w:rPr>
          <w:color w:val="800000"/>
          <w:sz w:val="22"/>
          <w:szCs w:val="22"/>
        </w:rPr>
      </w:pPr>
      <w:bookmarkStart w:id="27" w:name="_Toc469053870"/>
      <w:bookmarkStart w:id="28" w:name="_Toc517848308"/>
      <w:bookmarkStart w:id="29" w:name="_Toc15479026"/>
      <w:bookmarkStart w:id="30" w:name="_Toc19601516"/>
      <w:r w:rsidRPr="00EC7296">
        <w:t>Obrubníky</w:t>
      </w:r>
      <w:bookmarkEnd w:id="27"/>
      <w:bookmarkEnd w:id="28"/>
      <w:bookmarkEnd w:id="29"/>
      <w:bookmarkEnd w:id="30"/>
    </w:p>
    <w:p w:rsidR="00A54830" w:rsidRPr="00EC7296" w:rsidRDefault="00A54830" w:rsidP="00A54830">
      <w:pPr>
        <w:ind w:right="23"/>
        <w:jc w:val="both"/>
      </w:pPr>
      <w:r w:rsidRPr="00EC7296">
        <w:tab/>
        <w:t>Chodník je obrúbený záhonovým obrubníkom uloženým do lôžka z betónu C 12/15 X0 (SK). Prevýšenie obrubníka voči zeleni je 50mm a k</w:t>
      </w:r>
      <w:r w:rsidR="003670C2">
        <w:t> vozovke je 50mm po začiatok nábehu</w:t>
      </w:r>
      <w:r w:rsidRPr="00EC7296">
        <w:t xml:space="preserve">. </w:t>
      </w:r>
    </w:p>
    <w:p w:rsidR="00A54830" w:rsidRPr="00EC7296" w:rsidRDefault="00A54830" w:rsidP="00A54830">
      <w:pPr>
        <w:jc w:val="both"/>
      </w:pPr>
    </w:p>
    <w:p w:rsidR="00A54830" w:rsidRDefault="00A54830" w:rsidP="00A54830">
      <w:pPr>
        <w:pStyle w:val="Nadpis1"/>
      </w:pPr>
      <w:bookmarkStart w:id="31" w:name="_Toc15478652"/>
      <w:bookmarkStart w:id="32" w:name="_Toc19601517"/>
      <w:r>
        <w:t>Organizácia dopravy</w:t>
      </w:r>
      <w:bookmarkEnd w:id="31"/>
      <w:bookmarkEnd w:id="32"/>
    </w:p>
    <w:p w:rsidR="00A54830" w:rsidRDefault="00A54830" w:rsidP="00A54830">
      <w:pPr>
        <w:pStyle w:val="Zarkazkladnhotextu"/>
        <w:spacing w:line="240" w:lineRule="auto"/>
        <w:rPr>
          <w:szCs w:val="24"/>
        </w:rPr>
      </w:pPr>
      <w:r>
        <w:rPr>
          <w:szCs w:val="24"/>
        </w:rPr>
        <w:t>Prenosné dopravné značenie bude prerokované a odsúhlasené s</w:t>
      </w:r>
      <w:r w:rsidR="00A23447">
        <w:rPr>
          <w:szCs w:val="24"/>
        </w:rPr>
        <w:t> ODI PZ SR Senica a správcom chodníka</w:t>
      </w:r>
      <w:r>
        <w:rPr>
          <w:szCs w:val="24"/>
        </w:rPr>
        <w:t xml:space="preserve"> v termíne max 30 dní a min 7 dní pred začiatkom realizácie.</w:t>
      </w:r>
    </w:p>
    <w:p w:rsidR="00A54830" w:rsidRDefault="00A54830" w:rsidP="00A54830">
      <w:pPr>
        <w:pStyle w:val="Zarkazkladnhotextu21"/>
        <w:jc w:val="both"/>
        <w:rPr>
          <w:szCs w:val="24"/>
        </w:rPr>
      </w:pPr>
    </w:p>
    <w:p w:rsidR="00A54830" w:rsidRDefault="00A54830" w:rsidP="00A54830">
      <w:pPr>
        <w:pStyle w:val="Nadpis1"/>
      </w:pPr>
      <w:bookmarkStart w:id="33" w:name="_Toc15478653"/>
      <w:bookmarkStart w:id="34" w:name="_Toc19601518"/>
      <w:r>
        <w:t>Búracie práce</w:t>
      </w:r>
      <w:bookmarkEnd w:id="33"/>
      <w:bookmarkEnd w:id="34"/>
    </w:p>
    <w:p w:rsidR="00A54830" w:rsidRDefault="00A54830" w:rsidP="00A54830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V rámci búracích prác budú realizované  práce v zmysle príslušnej prílohy a nasledovné činnosti:</w:t>
      </w:r>
    </w:p>
    <w:p w:rsidR="00A54830" w:rsidRDefault="00A54830" w:rsidP="00A54830">
      <w:pPr>
        <w:jc w:val="both"/>
        <w:rPr>
          <w:color w:val="000000"/>
          <w:szCs w:val="24"/>
        </w:rPr>
      </w:pPr>
    </w:p>
    <w:p w:rsidR="00A54830" w:rsidRDefault="00A54830" w:rsidP="00A54830">
      <w:pPr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bitúmenové zmesi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17 03 01</w:t>
      </w:r>
    </w:p>
    <w:p w:rsidR="00A54830" w:rsidRDefault="00A54830" w:rsidP="00A54830">
      <w:pPr>
        <w:jc w:val="both"/>
        <w:rPr>
          <w:szCs w:val="24"/>
        </w:rPr>
      </w:pPr>
    </w:p>
    <w:p w:rsidR="00A54830" w:rsidRPr="007B5B6B" w:rsidRDefault="00A54830" w:rsidP="00A54830">
      <w:pPr>
        <w:pStyle w:val="Nadpis1"/>
      </w:pPr>
      <w:bookmarkStart w:id="35" w:name="_Toc404258317"/>
      <w:bookmarkStart w:id="36" w:name="_Toc404943572"/>
      <w:bookmarkStart w:id="37" w:name="_Toc15478654"/>
      <w:bookmarkStart w:id="38" w:name="_Toc19601519"/>
      <w:r w:rsidRPr="007B5B6B">
        <w:t>Zemné práce</w:t>
      </w:r>
      <w:bookmarkEnd w:id="35"/>
      <w:bookmarkEnd w:id="36"/>
      <w:bookmarkEnd w:id="37"/>
      <w:bookmarkEnd w:id="38"/>
    </w:p>
    <w:p w:rsidR="00A54830" w:rsidRPr="00F25552" w:rsidRDefault="00A54830" w:rsidP="00A54830">
      <w:pPr>
        <w:jc w:val="both"/>
      </w:pPr>
      <w:r w:rsidRPr="00F25552">
        <w:tab/>
        <w:t>Zemné práce zahrnujú:</w:t>
      </w:r>
    </w:p>
    <w:p w:rsidR="00A54830" w:rsidRPr="00AF4C0E" w:rsidRDefault="00A54830" w:rsidP="00A54830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>odvoz skládkového materiálu na dohodnutú skládku</w:t>
      </w:r>
    </w:p>
    <w:p w:rsidR="00A54830" w:rsidRPr="00AF4C0E" w:rsidRDefault="00A54830" w:rsidP="00A54830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t xml:space="preserve">Podložie pod chodníky upravené na Edef,2 min. 45 MPa. </w:t>
      </w:r>
    </w:p>
    <w:p w:rsidR="00A54830" w:rsidRPr="00AF4C0E" w:rsidRDefault="00A54830" w:rsidP="00A54830">
      <w:pPr>
        <w:pStyle w:val="odrka"/>
        <w:numPr>
          <w:ilvl w:val="0"/>
          <w:numId w:val="15"/>
        </w:numPr>
        <w:rPr>
          <w:rFonts w:cs="Times New Roman"/>
        </w:rPr>
      </w:pPr>
      <w:r w:rsidRPr="00AF4C0E">
        <w:rPr>
          <w:rFonts w:cs="Times New Roman"/>
        </w:rPr>
        <w:lastRenderedPageBreak/>
        <w:t>úprava pláne pod chodníkom so zhutnením 98 % PS, resp. na relatívnu hutnosť 0,8 podľa druhu zeminy</w:t>
      </w:r>
    </w:p>
    <w:p w:rsidR="00A54830" w:rsidRPr="00F25552" w:rsidRDefault="00A54830" w:rsidP="00A54830">
      <w:pPr>
        <w:jc w:val="both"/>
      </w:pPr>
    </w:p>
    <w:p w:rsidR="00A54830" w:rsidRPr="007B5B6B" w:rsidRDefault="00A54830" w:rsidP="00A54830">
      <w:pPr>
        <w:pStyle w:val="Nadpis1"/>
      </w:pPr>
      <w:bookmarkStart w:id="39" w:name="_Toc404258318"/>
      <w:bookmarkStart w:id="40" w:name="_Toc404943573"/>
      <w:bookmarkStart w:id="41" w:name="_Toc15478655"/>
      <w:bookmarkStart w:id="42" w:name="_Toc19601520"/>
      <w:r w:rsidRPr="007B5B6B">
        <w:t>Vplyv na životné prostredie</w:t>
      </w:r>
      <w:bookmarkEnd w:id="39"/>
      <w:bookmarkEnd w:id="40"/>
      <w:bookmarkEnd w:id="41"/>
      <w:bookmarkEnd w:id="42"/>
    </w:p>
    <w:p w:rsidR="00A54830" w:rsidRPr="00F25552" w:rsidRDefault="00A54830" w:rsidP="00A54830">
      <w:pPr>
        <w:pStyle w:val="Zarkazkladnhotextu21"/>
        <w:jc w:val="both"/>
        <w:rPr>
          <w:szCs w:val="24"/>
        </w:rPr>
      </w:pPr>
      <w:r w:rsidRPr="00F25552">
        <w:rPr>
          <w:szCs w:val="24"/>
        </w:rPr>
        <w:t>Vzhľadom na druh a rozsah prác je vplyv stavby na životné prostredie minimálny.</w:t>
      </w:r>
    </w:p>
    <w:p w:rsidR="00A54830" w:rsidRPr="00F25552" w:rsidRDefault="00A54830" w:rsidP="00A54830">
      <w:pPr>
        <w:pStyle w:val="Zarkazkladnhotextu21"/>
        <w:jc w:val="both"/>
        <w:rPr>
          <w:szCs w:val="24"/>
        </w:rPr>
      </w:pPr>
      <w:r w:rsidRPr="00F25552">
        <w:rPr>
          <w:szCs w:val="24"/>
        </w:rPr>
        <w:t>Počas výstavby môže prísť k lokálnemu a časovo obmedzené</w:t>
      </w:r>
      <w:r>
        <w:rPr>
          <w:szCs w:val="24"/>
        </w:rPr>
        <w:t xml:space="preserve">mu </w:t>
      </w:r>
      <w:r w:rsidRPr="00F25552">
        <w:rPr>
          <w:szCs w:val="24"/>
        </w:rPr>
        <w:t>zhoršeni</w:t>
      </w:r>
      <w:r>
        <w:rPr>
          <w:szCs w:val="24"/>
        </w:rPr>
        <w:t>u</w:t>
      </w:r>
      <w:r w:rsidRPr="00F25552">
        <w:rPr>
          <w:szCs w:val="24"/>
        </w:rPr>
        <w:t xml:space="preserve"> podmienok, ktoré však môže byť časovo limitované stavebným povolením.</w:t>
      </w:r>
    </w:p>
    <w:p w:rsidR="00A54830" w:rsidRDefault="00A54830" w:rsidP="00A54830">
      <w:pPr>
        <w:pStyle w:val="Zarkazkladnhotextu21"/>
        <w:jc w:val="both"/>
        <w:rPr>
          <w:szCs w:val="24"/>
        </w:rPr>
      </w:pPr>
      <w:r w:rsidRPr="00F25552">
        <w:rPr>
          <w:szCs w:val="24"/>
        </w:rPr>
        <w:t>Na stavbe budú vytvorené podmienky pre očistenie stavebných mechanizmov a vozidiel pred výjazdom na verejné komunikácie.</w:t>
      </w:r>
    </w:p>
    <w:p w:rsidR="00A54830" w:rsidRPr="00F25552" w:rsidRDefault="00A54830" w:rsidP="00A54830">
      <w:pPr>
        <w:pStyle w:val="Zarkazkladnhotextu21"/>
        <w:jc w:val="both"/>
        <w:rPr>
          <w:szCs w:val="24"/>
        </w:rPr>
      </w:pPr>
    </w:p>
    <w:p w:rsidR="00A54830" w:rsidRPr="007B5B6B" w:rsidRDefault="00A54830" w:rsidP="00A54830">
      <w:pPr>
        <w:pStyle w:val="Nadpis1"/>
      </w:pPr>
      <w:bookmarkStart w:id="43" w:name="_Toc404258319"/>
      <w:bookmarkStart w:id="44" w:name="_Toc404943574"/>
      <w:bookmarkStart w:id="45" w:name="_Toc15478656"/>
      <w:bookmarkStart w:id="46" w:name="_Toc19601521"/>
      <w:r w:rsidRPr="007B5B6B">
        <w:t>Podmienky realizácie</w:t>
      </w:r>
      <w:bookmarkEnd w:id="43"/>
      <w:bookmarkEnd w:id="44"/>
      <w:bookmarkEnd w:id="45"/>
      <w:bookmarkEnd w:id="46"/>
    </w:p>
    <w:p w:rsidR="00A54830" w:rsidRPr="007B5B6B" w:rsidRDefault="00A54830" w:rsidP="00A54830">
      <w:pPr>
        <w:pStyle w:val="Nadpis2"/>
        <w:ind w:left="578" w:hanging="578"/>
      </w:pPr>
      <w:bookmarkStart w:id="47" w:name="_Toc404258321"/>
      <w:bookmarkStart w:id="48" w:name="_Toc404943576"/>
      <w:bookmarkStart w:id="49" w:name="_Toc15478657"/>
      <w:bookmarkStart w:id="50" w:name="_Toc19601522"/>
      <w:r w:rsidRPr="007B5B6B">
        <w:t>Hlavné zásady postupu výstavby</w:t>
      </w:r>
      <w:bookmarkEnd w:id="47"/>
      <w:bookmarkEnd w:id="48"/>
      <w:bookmarkEnd w:id="49"/>
      <w:bookmarkEnd w:id="50"/>
    </w:p>
    <w:p w:rsidR="00A54830" w:rsidRPr="00F25552" w:rsidRDefault="00A54830" w:rsidP="00A54830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V rámci stavebného dvora budú vytvorené podmienky pre očistenie všetkých vozidiel od nečistôt pred vjazdom na verejnú komunikačnú sieť.</w:t>
      </w:r>
    </w:p>
    <w:p w:rsidR="00A54830" w:rsidRPr="00F25552" w:rsidRDefault="00A54830" w:rsidP="00A54830">
      <w:pPr>
        <w:tabs>
          <w:tab w:val="left" w:pos="1418"/>
          <w:tab w:val="left" w:pos="4820"/>
          <w:tab w:val="right" w:pos="6804"/>
        </w:tabs>
        <w:ind w:firstLine="709"/>
        <w:jc w:val="both"/>
      </w:pPr>
      <w:r w:rsidRPr="00F25552">
        <w:t>Pred začatím prác na objekte je nutné vytýčiť všetky inžinierske siete ich správcami a  v prípade ich preložiek je  spôsob a miesto preloženia a zabezpečenie ich ochrany konzultovať s príslušnými správcami sietí.</w:t>
      </w:r>
    </w:p>
    <w:p w:rsidR="00A54830" w:rsidRPr="00A21EC9" w:rsidRDefault="00A54830" w:rsidP="00A54830">
      <w:pPr>
        <w:pStyle w:val="Nadpis2"/>
        <w:ind w:left="578" w:hanging="578"/>
      </w:pPr>
      <w:bookmarkStart w:id="51" w:name="_Toc404258322"/>
      <w:bookmarkStart w:id="52" w:name="_Toc404943577"/>
      <w:bookmarkStart w:id="53" w:name="_Toc15478658"/>
      <w:bookmarkStart w:id="54" w:name="_Toc19601523"/>
      <w:r w:rsidRPr="00A21EC9">
        <w:t>Použitie materiálov a konštrukcií</w:t>
      </w:r>
      <w:bookmarkEnd w:id="51"/>
      <w:bookmarkEnd w:id="52"/>
      <w:bookmarkEnd w:id="53"/>
      <w:bookmarkEnd w:id="54"/>
    </w:p>
    <w:p w:rsidR="00A54830" w:rsidRPr="00EC7296" w:rsidRDefault="00A54830" w:rsidP="00A54830">
      <w:pPr>
        <w:pStyle w:val="Nadpis2"/>
      </w:pPr>
      <w:bookmarkStart w:id="55" w:name="_Toc517848315"/>
      <w:bookmarkStart w:id="56" w:name="_Toc15478659"/>
      <w:bookmarkStart w:id="57" w:name="_Toc19601524"/>
      <w:r w:rsidRPr="00EC7296">
        <w:t>Použitie materiálov a konštrukcií</w:t>
      </w:r>
      <w:bookmarkEnd w:id="55"/>
      <w:bookmarkEnd w:id="56"/>
      <w:bookmarkEnd w:id="57"/>
    </w:p>
    <w:p w:rsidR="00A54830" w:rsidRPr="00EC7296" w:rsidRDefault="00A54830" w:rsidP="00A54830">
      <w:pPr>
        <w:jc w:val="both"/>
        <w:rPr>
          <w:b/>
          <w:color w:val="000000"/>
        </w:rPr>
      </w:pPr>
      <w:r w:rsidRPr="00EC7296">
        <w:rPr>
          <w:b/>
          <w:color w:val="000000"/>
        </w:rPr>
        <w:t xml:space="preserve">Pláň </w:t>
      </w:r>
      <w:r w:rsidR="006E6B93">
        <w:rPr>
          <w:b/>
          <w:color w:val="000000"/>
        </w:rPr>
        <w:t>vozovky</w:t>
      </w:r>
    </w:p>
    <w:p w:rsidR="00A54830" w:rsidRPr="00EC7296" w:rsidRDefault="00A54830" w:rsidP="00A54830">
      <w:pPr>
        <w:ind w:left="705"/>
        <w:jc w:val="both"/>
        <w:rPr>
          <w:color w:val="000000"/>
        </w:rPr>
      </w:pPr>
      <w:r w:rsidRPr="00EC7296">
        <w:rPr>
          <w:color w:val="000000"/>
        </w:rPr>
        <w:t>Podložie zhutniť v zmysle správy inžniersko-geologického prieskumu a upraviť na požadovaný tvar. Nerovnosti pod štvormetrovou latou nesmú presiahnuť 20mm. Upraviť na E</w:t>
      </w:r>
      <w:r w:rsidRPr="00EC7296">
        <w:rPr>
          <w:color w:val="000000"/>
          <w:vertAlign w:val="subscript"/>
        </w:rPr>
        <w:t>n,S</w:t>
      </w:r>
      <w:r w:rsidRPr="00EC7296">
        <w:rPr>
          <w:color w:val="000000"/>
        </w:rPr>
        <w:t>=60 MPa,.</w:t>
      </w:r>
    </w:p>
    <w:p w:rsidR="00A54830" w:rsidRPr="00EC7296" w:rsidRDefault="00A54830" w:rsidP="00A54830">
      <w:pPr>
        <w:jc w:val="both"/>
        <w:rPr>
          <w:szCs w:val="24"/>
        </w:rPr>
      </w:pPr>
      <w:r w:rsidRPr="00EC7296">
        <w:rPr>
          <w:b/>
          <w:szCs w:val="24"/>
        </w:rPr>
        <w:t>Betónové obrubníky</w:t>
      </w:r>
      <w:r w:rsidRPr="00EC7296">
        <w:rPr>
          <w:szCs w:val="24"/>
        </w:rPr>
        <w:t xml:space="preserve"> typu cestný obrubník so skosením.</w:t>
      </w:r>
    </w:p>
    <w:p w:rsidR="00A54830" w:rsidRPr="00EC7296" w:rsidRDefault="00A54830" w:rsidP="00A54830">
      <w:pPr>
        <w:ind w:left="708"/>
        <w:jc w:val="both"/>
        <w:rPr>
          <w:b/>
          <w:szCs w:val="24"/>
        </w:rPr>
      </w:pPr>
      <w:r w:rsidRPr="00EC7296">
        <w:rPr>
          <w:szCs w:val="24"/>
        </w:rPr>
        <w:t xml:space="preserve">Obrubníky uložiť do lôžka </w:t>
      </w:r>
      <w:r w:rsidRPr="00EC7296">
        <w:t>z betónu C 12/15 X0 (SK)</w:t>
      </w:r>
      <w:r w:rsidRPr="00EC7296">
        <w:rPr>
          <w:szCs w:val="24"/>
        </w:rPr>
        <w:t xml:space="preserve">na pripravený podklad s predpísaným prevýšením voči vozovke (2 cm) na rozhraní vozovky a chodníka/zelene (5 cm). Zapustený obrubník realizovať s predpísaným prevýšením voči vozovke (2 cm). Zeleň je nižšie voči </w:t>
      </w:r>
      <w:r w:rsidRPr="00EC7296">
        <w:rPr>
          <w:b/>
          <w:szCs w:val="24"/>
        </w:rPr>
        <w:t>obrubníku o 5</w:t>
      </w:r>
      <w:r w:rsidR="003670C2">
        <w:rPr>
          <w:b/>
          <w:szCs w:val="24"/>
        </w:rPr>
        <w:t>0</w:t>
      </w:r>
      <w:r w:rsidRPr="00EC7296">
        <w:rPr>
          <w:b/>
          <w:szCs w:val="24"/>
        </w:rPr>
        <w:t xml:space="preserve"> </w:t>
      </w:r>
      <w:r w:rsidR="003670C2">
        <w:rPr>
          <w:b/>
          <w:szCs w:val="24"/>
        </w:rPr>
        <w:t>m</w:t>
      </w:r>
      <w:r w:rsidRPr="00EC7296">
        <w:rPr>
          <w:b/>
          <w:szCs w:val="24"/>
        </w:rPr>
        <w:t xml:space="preserve">m. </w:t>
      </w:r>
    </w:p>
    <w:p w:rsidR="00A54830" w:rsidRPr="00EC7296" w:rsidRDefault="00A54830" w:rsidP="00A54830">
      <w:pPr>
        <w:ind w:left="709" w:hanging="709"/>
        <w:jc w:val="both"/>
        <w:rPr>
          <w:bCs/>
          <w:szCs w:val="24"/>
        </w:rPr>
      </w:pPr>
      <w:r w:rsidRPr="00EC7296">
        <w:rPr>
          <w:b/>
          <w:szCs w:val="24"/>
        </w:rPr>
        <w:t xml:space="preserve">Odhumusovanie </w:t>
      </w:r>
      <w:r w:rsidRPr="00EC7296">
        <w:rPr>
          <w:bCs/>
          <w:szCs w:val="24"/>
        </w:rPr>
        <w:t>-  zobratie vrstvy hr.0,20m a uloženie na dočasnú skládku pre následné použitie</w:t>
      </w:r>
    </w:p>
    <w:p w:rsidR="00A54830" w:rsidRPr="00EC7296" w:rsidRDefault="00A54830" w:rsidP="00A54830">
      <w:pPr>
        <w:ind w:left="709" w:hanging="709"/>
        <w:jc w:val="both"/>
        <w:rPr>
          <w:bCs/>
          <w:szCs w:val="24"/>
        </w:rPr>
      </w:pPr>
      <w:r w:rsidRPr="00EC7296">
        <w:rPr>
          <w:b/>
          <w:szCs w:val="24"/>
        </w:rPr>
        <w:t xml:space="preserve">Násyp </w:t>
      </w:r>
      <w:r w:rsidRPr="00EC7296">
        <w:rPr>
          <w:bCs/>
          <w:szCs w:val="24"/>
        </w:rPr>
        <w:t>– násyp zriaďovať po vrstvách v max hrúbke do 0,40m s priebežným zhutňovaním na prepísané hodnoty zhutnenia.</w:t>
      </w:r>
    </w:p>
    <w:p w:rsidR="00A54830" w:rsidRPr="00EC7296" w:rsidRDefault="00A54830" w:rsidP="00A54830">
      <w:pPr>
        <w:ind w:left="709" w:hanging="709"/>
        <w:jc w:val="both"/>
        <w:rPr>
          <w:szCs w:val="24"/>
        </w:rPr>
      </w:pPr>
      <w:r w:rsidRPr="00EC7296">
        <w:rPr>
          <w:b/>
          <w:szCs w:val="24"/>
        </w:rPr>
        <w:t>Ostatné vonkajšie práce</w:t>
      </w:r>
      <w:r w:rsidRPr="00EC7296">
        <w:rPr>
          <w:szCs w:val="24"/>
        </w:rPr>
        <w:t xml:space="preserve"> - rozprestretie humusu, hr. 20 cm</w:t>
      </w:r>
    </w:p>
    <w:p w:rsidR="00A54830" w:rsidRPr="00EC7296" w:rsidRDefault="00A54830" w:rsidP="00A54830">
      <w:pPr>
        <w:pStyle w:val="Zarkazkladnhotextu21"/>
        <w:ind w:left="709" w:hanging="1"/>
        <w:jc w:val="both"/>
        <w:rPr>
          <w:szCs w:val="24"/>
        </w:rPr>
      </w:pPr>
      <w:r w:rsidRPr="00EC7296">
        <w:rPr>
          <w:szCs w:val="24"/>
        </w:rPr>
        <w:t>Humus ako podklad pre zelené plochy doviesť, vyložiť, rozprestrieť a jemne zarovnať.</w:t>
      </w:r>
    </w:p>
    <w:p w:rsidR="00A54830" w:rsidRPr="00EC7296" w:rsidRDefault="00A54830" w:rsidP="00A54830">
      <w:pPr>
        <w:jc w:val="both"/>
        <w:rPr>
          <w:b/>
          <w:szCs w:val="24"/>
        </w:rPr>
      </w:pPr>
      <w:r w:rsidRPr="00EC7296">
        <w:rPr>
          <w:b/>
          <w:szCs w:val="24"/>
        </w:rPr>
        <w:t>Vodorovné dopravné značenie</w:t>
      </w:r>
    </w:p>
    <w:p w:rsidR="00A54830" w:rsidRPr="00EC7296" w:rsidRDefault="00A54830" w:rsidP="00A54830">
      <w:pPr>
        <w:ind w:left="708"/>
        <w:jc w:val="both"/>
        <w:rPr>
          <w:szCs w:val="24"/>
        </w:rPr>
      </w:pPr>
      <w:r w:rsidRPr="00EC7296">
        <w:rPr>
          <w:szCs w:val="24"/>
        </w:rPr>
        <w:t xml:space="preserve">Zriadiť úradne povolenou náterovou hmotou vrátane. Veľkosť podľa STN 01 8020. </w:t>
      </w:r>
    </w:p>
    <w:p w:rsidR="00A54830" w:rsidRPr="00EC7296" w:rsidRDefault="00A54830" w:rsidP="00A54830">
      <w:pPr>
        <w:jc w:val="both"/>
        <w:rPr>
          <w:b/>
          <w:szCs w:val="24"/>
        </w:rPr>
      </w:pPr>
      <w:r w:rsidRPr="00EC7296">
        <w:rPr>
          <w:b/>
          <w:szCs w:val="24"/>
        </w:rPr>
        <w:t>Zvislé dopravné značenie</w:t>
      </w:r>
    </w:p>
    <w:p w:rsidR="00C12BB9" w:rsidRPr="003670C2" w:rsidRDefault="00A54830" w:rsidP="003670C2">
      <w:pPr>
        <w:ind w:left="705"/>
        <w:jc w:val="both"/>
        <w:rPr>
          <w:szCs w:val="24"/>
        </w:rPr>
      </w:pPr>
      <w:r w:rsidRPr="00EC7296">
        <w:rPr>
          <w:szCs w:val="24"/>
        </w:rPr>
        <w:t>Použiť dopravné značky reflexnej úpravy stredného rozmeru na pozinkovaných stĺpikoch normového rozmeru. Dopravné značky nesmú svojou konštrukciou zasahovať do dopravného priestoru – min. 0,5 m od hrany vozovky</w:t>
      </w:r>
      <w:r w:rsidR="003670C2">
        <w:rPr>
          <w:szCs w:val="24"/>
        </w:rPr>
        <w:t>.</w:t>
      </w:r>
    </w:p>
    <w:sectPr w:rsidR="00C12BB9" w:rsidRPr="003670C2" w:rsidSect="002162EE">
      <w:type w:val="continuous"/>
      <w:pgSz w:w="11906" w:h="16838"/>
      <w:pgMar w:top="1537" w:right="1418" w:bottom="1418" w:left="1418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547" w:rsidRDefault="006D2547">
      <w:r>
        <w:separator/>
      </w:r>
    </w:p>
  </w:endnote>
  <w:endnote w:type="continuationSeparator" w:id="0">
    <w:p w:rsidR="006D2547" w:rsidRDefault="006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ED" w:rsidRDefault="000C2FE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EC" w:rsidRDefault="00EC59E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EC59EC" w:rsidRDefault="00EC59E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ED" w:rsidRDefault="000C2F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547" w:rsidRDefault="006D2547">
      <w:r>
        <w:separator/>
      </w:r>
    </w:p>
  </w:footnote>
  <w:footnote w:type="continuationSeparator" w:id="0">
    <w:p w:rsidR="006D2547" w:rsidRDefault="006D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ED" w:rsidRDefault="000C2FE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B93" w:rsidRPr="006E6B93" w:rsidRDefault="006E6B93" w:rsidP="006E6B93">
    <w:pPr>
      <w:pStyle w:val="Hlavika"/>
      <w:jc w:val="right"/>
      <w:rPr>
        <w:sz w:val="16"/>
        <w:szCs w:val="16"/>
      </w:rPr>
    </w:pPr>
    <w:bookmarkStart w:id="5" w:name="_Hlk18572957"/>
    <w:bookmarkStart w:id="6" w:name="_Hlk18392330"/>
    <w:r w:rsidRPr="006E6B93">
      <w:rPr>
        <w:sz w:val="16"/>
        <w:szCs w:val="16"/>
      </w:rPr>
      <w:t xml:space="preserve">Rekonštrukcia ulice – Zámocká </w:t>
    </w:r>
  </w:p>
  <w:bookmarkEnd w:id="5"/>
  <w:p w:rsidR="00A54830" w:rsidRPr="00DE0A08" w:rsidRDefault="00A54830" w:rsidP="00A54830">
    <w:pPr>
      <w:pStyle w:val="Hlavika"/>
      <w:jc w:val="right"/>
      <w:rPr>
        <w:sz w:val="16"/>
        <w:szCs w:val="16"/>
      </w:rPr>
    </w:pPr>
    <w:r w:rsidRPr="00DE0A08">
      <w:rPr>
        <w:sz w:val="16"/>
        <w:szCs w:val="16"/>
      </w:rPr>
      <w:t>Dokumentácia pre realizáciu stavby</w:t>
    </w:r>
  </w:p>
  <w:bookmarkEnd w:id="6"/>
  <w:p w:rsidR="007B2971" w:rsidRPr="00A54830" w:rsidRDefault="007B2971" w:rsidP="00A5483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ED" w:rsidRDefault="000C2F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2802689"/>
    <w:multiLevelType w:val="hybridMultilevel"/>
    <w:tmpl w:val="F0BE5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23C9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E667A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0C4E4A19"/>
    <w:multiLevelType w:val="hybridMultilevel"/>
    <w:tmpl w:val="E6C4879E"/>
    <w:lvl w:ilvl="0" w:tplc="36DACE18">
      <w:start w:val="1"/>
      <w:numFmt w:val="bullet"/>
      <w:lvlText w:val=""/>
      <w:lvlJc w:val="left"/>
      <w:pPr>
        <w:tabs>
          <w:tab w:val="num" w:pos="2942"/>
        </w:tabs>
        <w:ind w:left="2922" w:hanging="34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9" w15:restartNumberingAfterBreak="0">
    <w:nsid w:val="198665DA"/>
    <w:multiLevelType w:val="hybridMultilevel"/>
    <w:tmpl w:val="53928A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974A4"/>
    <w:multiLevelType w:val="hybridMultilevel"/>
    <w:tmpl w:val="2C68F7D8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1C9D5D05"/>
    <w:multiLevelType w:val="hybridMultilevel"/>
    <w:tmpl w:val="8BDAA188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A10C02"/>
    <w:multiLevelType w:val="multilevel"/>
    <w:tmpl w:val="A078C41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24231773"/>
    <w:multiLevelType w:val="singleLevel"/>
    <w:tmpl w:val="7862D63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EB3FCB"/>
    <w:multiLevelType w:val="hybridMultilevel"/>
    <w:tmpl w:val="3AEA84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C24E0A"/>
    <w:multiLevelType w:val="hybridMultilevel"/>
    <w:tmpl w:val="4BDA5680"/>
    <w:lvl w:ilvl="0" w:tplc="041B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16" w15:restartNumberingAfterBreak="0">
    <w:nsid w:val="328377F3"/>
    <w:multiLevelType w:val="hybridMultilevel"/>
    <w:tmpl w:val="D6D8DBC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29833FE"/>
    <w:multiLevelType w:val="hybridMultilevel"/>
    <w:tmpl w:val="CC22F1B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2049A3"/>
    <w:multiLevelType w:val="hybridMultilevel"/>
    <w:tmpl w:val="859AF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E3072"/>
    <w:multiLevelType w:val="hybridMultilevel"/>
    <w:tmpl w:val="82CA05AC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3C43010"/>
    <w:multiLevelType w:val="hybridMultilevel"/>
    <w:tmpl w:val="1FC2C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33232"/>
    <w:multiLevelType w:val="hybridMultilevel"/>
    <w:tmpl w:val="59626BBC"/>
    <w:lvl w:ilvl="0" w:tplc="85F68D5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54679"/>
    <w:multiLevelType w:val="hybridMultilevel"/>
    <w:tmpl w:val="829CF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C39D6"/>
    <w:multiLevelType w:val="hybridMultilevel"/>
    <w:tmpl w:val="56A6A166"/>
    <w:lvl w:ilvl="0" w:tplc="2026961A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72EE0"/>
    <w:multiLevelType w:val="hybridMultilevel"/>
    <w:tmpl w:val="29F4EE3E"/>
    <w:lvl w:ilvl="0" w:tplc="CAB876CA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A9E8A980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6F42204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4A6EFA4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BA69A0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B0AA1766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07CCEB2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2E8A972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DF0CBBA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7BB646C3"/>
    <w:multiLevelType w:val="hybridMultilevel"/>
    <w:tmpl w:val="F118D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F20B4"/>
    <w:multiLevelType w:val="hybridMultilevel"/>
    <w:tmpl w:val="B510A774"/>
    <w:lvl w:ilvl="0" w:tplc="041B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4"/>
  </w:num>
  <w:num w:numId="8">
    <w:abstractNumId w:val="7"/>
  </w:num>
  <w:num w:numId="9">
    <w:abstractNumId w:val="13"/>
  </w:num>
  <w:num w:numId="10">
    <w:abstractNumId w:val="9"/>
  </w:num>
  <w:num w:numId="11">
    <w:abstractNumId w:val="8"/>
  </w:num>
  <w:num w:numId="12">
    <w:abstractNumId w:val="25"/>
  </w:num>
  <w:num w:numId="13">
    <w:abstractNumId w:val="20"/>
  </w:num>
  <w:num w:numId="14">
    <w:abstractNumId w:val="11"/>
  </w:num>
  <w:num w:numId="15">
    <w:abstractNumId w:val="17"/>
  </w:num>
  <w:num w:numId="16">
    <w:abstractNumId w:val="23"/>
  </w:num>
  <w:num w:numId="17">
    <w:abstractNumId w:val="21"/>
  </w:num>
  <w:num w:numId="18">
    <w:abstractNumId w:val="12"/>
  </w:num>
  <w:num w:numId="19">
    <w:abstractNumId w:val="19"/>
  </w:num>
  <w:num w:numId="20">
    <w:abstractNumId w:val="6"/>
  </w:num>
  <w:num w:numId="21">
    <w:abstractNumId w:val="15"/>
  </w:num>
  <w:num w:numId="22">
    <w:abstractNumId w:val="26"/>
  </w:num>
  <w:num w:numId="23">
    <w:abstractNumId w:val="18"/>
  </w:num>
  <w:num w:numId="24">
    <w:abstractNumId w:val="10"/>
  </w:num>
  <w:num w:numId="25">
    <w:abstractNumId w:val="22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C6D"/>
    <w:rsid w:val="00012742"/>
    <w:rsid w:val="000177BB"/>
    <w:rsid w:val="00051F5C"/>
    <w:rsid w:val="00091248"/>
    <w:rsid w:val="000953A0"/>
    <w:rsid w:val="000C2FED"/>
    <w:rsid w:val="00106358"/>
    <w:rsid w:val="00110DE8"/>
    <w:rsid w:val="00125831"/>
    <w:rsid w:val="00195EC9"/>
    <w:rsid w:val="002012A2"/>
    <w:rsid w:val="002129A4"/>
    <w:rsid w:val="00216238"/>
    <w:rsid w:val="002162EE"/>
    <w:rsid w:val="00277226"/>
    <w:rsid w:val="00284702"/>
    <w:rsid w:val="002856FF"/>
    <w:rsid w:val="002927C7"/>
    <w:rsid w:val="002B5D91"/>
    <w:rsid w:val="002C0FFA"/>
    <w:rsid w:val="002D630B"/>
    <w:rsid w:val="00302106"/>
    <w:rsid w:val="00323116"/>
    <w:rsid w:val="00327875"/>
    <w:rsid w:val="00364F59"/>
    <w:rsid w:val="003670C2"/>
    <w:rsid w:val="00383B66"/>
    <w:rsid w:val="00392FF5"/>
    <w:rsid w:val="003D5762"/>
    <w:rsid w:val="003D694F"/>
    <w:rsid w:val="003E5617"/>
    <w:rsid w:val="003E7E53"/>
    <w:rsid w:val="003F5331"/>
    <w:rsid w:val="00413A81"/>
    <w:rsid w:val="0043793F"/>
    <w:rsid w:val="004A40E7"/>
    <w:rsid w:val="004E5CC9"/>
    <w:rsid w:val="004E730A"/>
    <w:rsid w:val="004E765B"/>
    <w:rsid w:val="00510C6D"/>
    <w:rsid w:val="005726FE"/>
    <w:rsid w:val="00591CD9"/>
    <w:rsid w:val="005A0662"/>
    <w:rsid w:val="005A0C96"/>
    <w:rsid w:val="005B15E3"/>
    <w:rsid w:val="005C35BD"/>
    <w:rsid w:val="0060659D"/>
    <w:rsid w:val="00613CD4"/>
    <w:rsid w:val="00626A80"/>
    <w:rsid w:val="00635D57"/>
    <w:rsid w:val="00642876"/>
    <w:rsid w:val="00647AFE"/>
    <w:rsid w:val="006803BF"/>
    <w:rsid w:val="00691DCC"/>
    <w:rsid w:val="00697A01"/>
    <w:rsid w:val="006D2547"/>
    <w:rsid w:val="006E6B93"/>
    <w:rsid w:val="0072328B"/>
    <w:rsid w:val="00732C97"/>
    <w:rsid w:val="00742B50"/>
    <w:rsid w:val="00745DFF"/>
    <w:rsid w:val="00752219"/>
    <w:rsid w:val="00762A1E"/>
    <w:rsid w:val="00792BEA"/>
    <w:rsid w:val="007A6034"/>
    <w:rsid w:val="007B2971"/>
    <w:rsid w:val="007B5B6B"/>
    <w:rsid w:val="007C452C"/>
    <w:rsid w:val="0080089C"/>
    <w:rsid w:val="00845122"/>
    <w:rsid w:val="008F0DD0"/>
    <w:rsid w:val="008F6493"/>
    <w:rsid w:val="00902D78"/>
    <w:rsid w:val="009039BE"/>
    <w:rsid w:val="00970B43"/>
    <w:rsid w:val="009B0267"/>
    <w:rsid w:val="009B1BD1"/>
    <w:rsid w:val="009B20BD"/>
    <w:rsid w:val="009C0A23"/>
    <w:rsid w:val="00A0435D"/>
    <w:rsid w:val="00A14BDC"/>
    <w:rsid w:val="00A23447"/>
    <w:rsid w:val="00A50200"/>
    <w:rsid w:val="00A54830"/>
    <w:rsid w:val="00A723C9"/>
    <w:rsid w:val="00AA31C3"/>
    <w:rsid w:val="00AA3EBC"/>
    <w:rsid w:val="00AF4C0E"/>
    <w:rsid w:val="00B62C38"/>
    <w:rsid w:val="00C03FD8"/>
    <w:rsid w:val="00C12BB9"/>
    <w:rsid w:val="00C430A7"/>
    <w:rsid w:val="00C56443"/>
    <w:rsid w:val="00C7282E"/>
    <w:rsid w:val="00C741D3"/>
    <w:rsid w:val="00C76318"/>
    <w:rsid w:val="00C83026"/>
    <w:rsid w:val="00CD49FC"/>
    <w:rsid w:val="00D463A6"/>
    <w:rsid w:val="00D576EC"/>
    <w:rsid w:val="00DC4A80"/>
    <w:rsid w:val="00E512C5"/>
    <w:rsid w:val="00E606E6"/>
    <w:rsid w:val="00E625F9"/>
    <w:rsid w:val="00EB1E0A"/>
    <w:rsid w:val="00EC59EC"/>
    <w:rsid w:val="00EC7296"/>
    <w:rsid w:val="00F10061"/>
    <w:rsid w:val="00F13B55"/>
    <w:rsid w:val="00F17FF1"/>
    <w:rsid w:val="00F20089"/>
    <w:rsid w:val="00F40C7A"/>
    <w:rsid w:val="00F838B0"/>
    <w:rsid w:val="00FC6E0F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B7CCC6"/>
  <w15:docId w15:val="{72B07B68-A312-48CB-B292-CE34BFC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2162EE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y"/>
    <w:next w:val="Normlny"/>
    <w:qFormat/>
    <w:rsid w:val="00216238"/>
    <w:pPr>
      <w:keepNext/>
      <w:numPr>
        <w:numId w:val="18"/>
      </w:numPr>
      <w:spacing w:before="120" w:line="360" w:lineRule="auto"/>
      <w:ind w:left="431" w:hanging="431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953A0"/>
    <w:pPr>
      <w:keepNext/>
      <w:numPr>
        <w:ilvl w:val="1"/>
        <w:numId w:val="18"/>
      </w:numPr>
      <w:spacing w:before="120" w:line="360" w:lineRule="auto"/>
      <w:jc w:val="both"/>
      <w:outlineLvl w:val="1"/>
    </w:pPr>
    <w:rPr>
      <w:b/>
      <w:i/>
    </w:rPr>
  </w:style>
  <w:style w:type="paragraph" w:styleId="Nadpis3">
    <w:name w:val="heading 3"/>
    <w:basedOn w:val="Normlny"/>
    <w:next w:val="Normlny"/>
    <w:qFormat/>
    <w:rsid w:val="002162EE"/>
    <w:pPr>
      <w:keepNext/>
      <w:numPr>
        <w:ilvl w:val="2"/>
        <w:numId w:val="18"/>
      </w:numPr>
      <w:spacing w:line="360" w:lineRule="auto"/>
      <w:jc w:val="both"/>
      <w:outlineLvl w:val="2"/>
    </w:pPr>
  </w:style>
  <w:style w:type="paragraph" w:styleId="Nadpis4">
    <w:name w:val="heading 4"/>
    <w:basedOn w:val="Normlny"/>
    <w:next w:val="Normlny"/>
    <w:qFormat/>
    <w:rsid w:val="002162EE"/>
    <w:pPr>
      <w:keepNext/>
      <w:numPr>
        <w:ilvl w:val="3"/>
        <w:numId w:val="18"/>
      </w:numPr>
      <w:spacing w:line="360" w:lineRule="auto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2162EE"/>
    <w:pPr>
      <w:numPr>
        <w:ilvl w:val="4"/>
        <w:numId w:val="18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y"/>
    <w:next w:val="Normlny"/>
    <w:qFormat/>
    <w:rsid w:val="002162EE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y"/>
    <w:next w:val="Normlny"/>
    <w:qFormat/>
    <w:rsid w:val="002162EE"/>
    <w:pPr>
      <w:numPr>
        <w:ilvl w:val="6"/>
        <w:numId w:val="18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y"/>
    <w:next w:val="Normlny"/>
    <w:qFormat/>
    <w:rsid w:val="002162EE"/>
    <w:pPr>
      <w:numPr>
        <w:ilvl w:val="7"/>
        <w:numId w:val="18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y"/>
    <w:next w:val="Normlny"/>
    <w:qFormat/>
    <w:rsid w:val="002162EE"/>
    <w:pPr>
      <w:numPr>
        <w:ilvl w:val="8"/>
        <w:numId w:val="18"/>
      </w:numPr>
      <w:spacing w:before="240" w:after="60"/>
      <w:outlineLvl w:val="8"/>
    </w:pPr>
    <w:rPr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2162EE"/>
    <w:rPr>
      <w:rFonts w:ascii="Arial" w:hAnsi="Arial"/>
      <w:b/>
      <w:i w:val="0"/>
      <w:sz w:val="28"/>
    </w:rPr>
  </w:style>
  <w:style w:type="character" w:customStyle="1" w:styleId="WW8Num1z1">
    <w:name w:val="WW8Num1z1"/>
    <w:rsid w:val="002162EE"/>
    <w:rPr>
      <w:rFonts w:ascii="Arial" w:hAnsi="Arial"/>
      <w:b/>
      <w:i/>
      <w:sz w:val="24"/>
    </w:rPr>
  </w:style>
  <w:style w:type="character" w:customStyle="1" w:styleId="WW8Num1z2">
    <w:name w:val="WW8Num1z2"/>
    <w:rsid w:val="002162EE"/>
    <w:rPr>
      <w:rFonts w:cs="Times New Roman"/>
    </w:rPr>
  </w:style>
  <w:style w:type="character" w:customStyle="1" w:styleId="WW8Num2z0">
    <w:name w:val="WW8Num2z0"/>
    <w:rsid w:val="002162EE"/>
    <w:rPr>
      <w:rFonts w:ascii="Wingdings" w:hAnsi="Wingdings"/>
    </w:rPr>
  </w:style>
  <w:style w:type="character" w:customStyle="1" w:styleId="WW8Num2z1">
    <w:name w:val="WW8Num2z1"/>
    <w:rsid w:val="002162EE"/>
    <w:rPr>
      <w:rFonts w:ascii="Arial" w:hAnsi="Arial"/>
      <w:b/>
      <w:i/>
      <w:sz w:val="24"/>
    </w:rPr>
  </w:style>
  <w:style w:type="character" w:customStyle="1" w:styleId="WW8Num3z0">
    <w:name w:val="WW8Num3z0"/>
    <w:rsid w:val="002162EE"/>
    <w:rPr>
      <w:rFonts w:ascii="Wingdings" w:hAnsi="Wingdings"/>
    </w:rPr>
  </w:style>
  <w:style w:type="character" w:customStyle="1" w:styleId="WW8Num4z0">
    <w:name w:val="WW8Num4z0"/>
    <w:rsid w:val="002162EE"/>
    <w:rPr>
      <w:rFonts w:ascii="Wingdings" w:hAnsi="Wingdings"/>
    </w:rPr>
  </w:style>
  <w:style w:type="character" w:customStyle="1" w:styleId="WW8Num5z0">
    <w:name w:val="WW8Num5z0"/>
    <w:rsid w:val="002162EE"/>
    <w:rPr>
      <w:rFonts w:ascii="Symbol" w:hAnsi="Symbol"/>
    </w:rPr>
  </w:style>
  <w:style w:type="character" w:customStyle="1" w:styleId="WW8Num6z0">
    <w:name w:val="WW8Num6z0"/>
    <w:rsid w:val="002162EE"/>
    <w:rPr>
      <w:rFonts w:ascii="Symbol" w:hAnsi="Symbol"/>
    </w:rPr>
  </w:style>
  <w:style w:type="character" w:customStyle="1" w:styleId="WW8Num7z0">
    <w:name w:val="WW8Num7z0"/>
    <w:rsid w:val="002162EE"/>
    <w:rPr>
      <w:rFonts w:ascii="Times New Roman" w:hAnsi="Times New Roman"/>
    </w:rPr>
  </w:style>
  <w:style w:type="character" w:customStyle="1" w:styleId="WW8Num9z0">
    <w:name w:val="WW8Num9z0"/>
    <w:rsid w:val="002162EE"/>
    <w:rPr>
      <w:rFonts w:ascii="Symbol" w:hAnsi="Symbol"/>
    </w:rPr>
  </w:style>
  <w:style w:type="character" w:customStyle="1" w:styleId="WW8Num10z0">
    <w:name w:val="WW8Num10z0"/>
    <w:rsid w:val="002162EE"/>
    <w:rPr>
      <w:rFonts w:ascii="Symbol" w:hAnsi="Symbol"/>
    </w:rPr>
  </w:style>
  <w:style w:type="character" w:customStyle="1" w:styleId="Predvolenpsmoodseku2">
    <w:name w:val="Predvolené písmo odseku2"/>
    <w:rsid w:val="002162EE"/>
  </w:style>
  <w:style w:type="character" w:customStyle="1" w:styleId="WW8Num4z1">
    <w:name w:val="WW8Num4z1"/>
    <w:rsid w:val="002162EE"/>
    <w:rPr>
      <w:rFonts w:cs="Times New Roman"/>
      <w:b/>
      <w:bCs/>
      <w:color w:val="auto"/>
    </w:rPr>
  </w:style>
  <w:style w:type="character" w:customStyle="1" w:styleId="WW8Num4z3">
    <w:name w:val="WW8Num4z3"/>
    <w:rsid w:val="002162EE"/>
    <w:rPr>
      <w:rFonts w:ascii="Symbol" w:hAnsi="Symbol"/>
    </w:rPr>
  </w:style>
  <w:style w:type="character" w:customStyle="1" w:styleId="WW8Num4z4">
    <w:name w:val="WW8Num4z4"/>
    <w:rsid w:val="002162EE"/>
    <w:rPr>
      <w:rFonts w:ascii="Courier New" w:hAnsi="Courier New"/>
    </w:rPr>
  </w:style>
  <w:style w:type="character" w:customStyle="1" w:styleId="WW8Num8z0">
    <w:name w:val="WW8Num8z0"/>
    <w:rsid w:val="002162EE"/>
    <w:rPr>
      <w:rFonts w:ascii="Symbol" w:hAnsi="Symbol"/>
    </w:rPr>
  </w:style>
  <w:style w:type="character" w:customStyle="1" w:styleId="WW8Num8z1">
    <w:name w:val="WW8Num8z1"/>
    <w:rsid w:val="002162EE"/>
    <w:rPr>
      <w:rFonts w:ascii="Courier New" w:hAnsi="Courier New"/>
    </w:rPr>
  </w:style>
  <w:style w:type="character" w:customStyle="1" w:styleId="WW8Num8z2">
    <w:name w:val="WW8Num8z2"/>
    <w:rsid w:val="002162EE"/>
    <w:rPr>
      <w:rFonts w:ascii="Wingdings" w:hAnsi="Wingdings"/>
    </w:rPr>
  </w:style>
  <w:style w:type="character" w:customStyle="1" w:styleId="WW8Num9z1">
    <w:name w:val="WW8Num9z1"/>
    <w:rsid w:val="002162EE"/>
    <w:rPr>
      <w:rFonts w:ascii="Courier New" w:hAnsi="Courier New" w:cs="Courier New"/>
    </w:rPr>
  </w:style>
  <w:style w:type="character" w:customStyle="1" w:styleId="WW8Num9z2">
    <w:name w:val="WW8Num9z2"/>
    <w:rsid w:val="002162EE"/>
    <w:rPr>
      <w:rFonts w:ascii="Wingdings" w:hAnsi="Wingdings"/>
    </w:rPr>
  </w:style>
  <w:style w:type="character" w:customStyle="1" w:styleId="WW8Num10z1">
    <w:name w:val="WW8Num10z1"/>
    <w:rsid w:val="002162EE"/>
    <w:rPr>
      <w:rFonts w:ascii="Courier New" w:hAnsi="Courier New"/>
    </w:rPr>
  </w:style>
  <w:style w:type="character" w:customStyle="1" w:styleId="WW8Num10z2">
    <w:name w:val="WW8Num10z2"/>
    <w:rsid w:val="002162EE"/>
    <w:rPr>
      <w:rFonts w:ascii="Wingdings" w:hAnsi="Wingdings"/>
    </w:rPr>
  </w:style>
  <w:style w:type="character" w:customStyle="1" w:styleId="WW8Num11z0">
    <w:name w:val="WW8Num11z0"/>
    <w:rsid w:val="002162EE"/>
    <w:rPr>
      <w:rFonts w:ascii="Arial" w:hAnsi="Arial" w:cs="Times New Roman"/>
      <w:b/>
      <w:i w:val="0"/>
      <w:sz w:val="28"/>
    </w:rPr>
  </w:style>
  <w:style w:type="character" w:customStyle="1" w:styleId="WW8Num11z1">
    <w:name w:val="WW8Num11z1"/>
    <w:rsid w:val="002162EE"/>
    <w:rPr>
      <w:rFonts w:ascii="Arial" w:hAnsi="Arial" w:cs="Times New Roman"/>
      <w:b/>
      <w:i/>
      <w:sz w:val="24"/>
    </w:rPr>
  </w:style>
  <w:style w:type="character" w:customStyle="1" w:styleId="WW8Num11z2">
    <w:name w:val="WW8Num11z2"/>
    <w:rsid w:val="002162EE"/>
    <w:rPr>
      <w:rFonts w:cs="Times New Roman"/>
    </w:rPr>
  </w:style>
  <w:style w:type="character" w:customStyle="1" w:styleId="WW8Num12z0">
    <w:name w:val="WW8Num12z0"/>
    <w:rsid w:val="002162EE"/>
    <w:rPr>
      <w:rFonts w:ascii="Times New Roman" w:hAnsi="Times New Roman"/>
    </w:rPr>
  </w:style>
  <w:style w:type="character" w:customStyle="1" w:styleId="WW8Num13z0">
    <w:name w:val="WW8Num13z0"/>
    <w:rsid w:val="002162EE"/>
    <w:rPr>
      <w:rFonts w:ascii="Symbol" w:hAnsi="Symbol"/>
    </w:rPr>
  </w:style>
  <w:style w:type="character" w:customStyle="1" w:styleId="WW8Num13z1">
    <w:name w:val="WW8Num13z1"/>
    <w:rsid w:val="002162EE"/>
    <w:rPr>
      <w:rFonts w:ascii="Courier New" w:hAnsi="Courier New"/>
    </w:rPr>
  </w:style>
  <w:style w:type="character" w:customStyle="1" w:styleId="WW8Num13z2">
    <w:name w:val="WW8Num13z2"/>
    <w:rsid w:val="002162EE"/>
    <w:rPr>
      <w:rFonts w:ascii="Wingdings" w:hAnsi="Wingdings"/>
    </w:rPr>
  </w:style>
  <w:style w:type="character" w:customStyle="1" w:styleId="WW8Num14z0">
    <w:name w:val="WW8Num14z0"/>
    <w:rsid w:val="002162EE"/>
    <w:rPr>
      <w:rFonts w:ascii="Symbol" w:hAnsi="Symbol"/>
    </w:rPr>
  </w:style>
  <w:style w:type="character" w:customStyle="1" w:styleId="WW8Num14z1">
    <w:name w:val="WW8Num14z1"/>
    <w:rsid w:val="002162EE"/>
    <w:rPr>
      <w:rFonts w:ascii="Courier New" w:hAnsi="Courier New"/>
    </w:rPr>
  </w:style>
  <w:style w:type="character" w:customStyle="1" w:styleId="WW8Num14z2">
    <w:name w:val="WW8Num14z2"/>
    <w:rsid w:val="002162EE"/>
    <w:rPr>
      <w:rFonts w:ascii="Wingdings" w:hAnsi="Wingdings"/>
    </w:rPr>
  </w:style>
  <w:style w:type="character" w:customStyle="1" w:styleId="Predvolenpsmoodseku1">
    <w:name w:val="Predvolené písmo odseku1"/>
    <w:rsid w:val="002162EE"/>
  </w:style>
  <w:style w:type="character" w:styleId="slostrany">
    <w:name w:val="page number"/>
    <w:rsid w:val="002162EE"/>
    <w:rPr>
      <w:rFonts w:cs="Times New Roman"/>
    </w:rPr>
  </w:style>
  <w:style w:type="character" w:styleId="Hypertextovprepojenie">
    <w:name w:val="Hyperlink"/>
    <w:rsid w:val="002162EE"/>
    <w:rPr>
      <w:rFonts w:cs="Times New Roman"/>
      <w:color w:val="0000FF"/>
      <w:u w:val="single"/>
    </w:rPr>
  </w:style>
  <w:style w:type="character" w:styleId="PouitHypertextovPrepojenie">
    <w:name w:val="FollowedHyperlink"/>
    <w:rsid w:val="002162EE"/>
    <w:rPr>
      <w:rFonts w:cs="Times New Roman"/>
      <w:color w:val="800080"/>
      <w:u w:val="single"/>
    </w:rPr>
  </w:style>
  <w:style w:type="character" w:customStyle="1" w:styleId="Symbolypreslovanie">
    <w:name w:val="Symboly pre číslovanie"/>
    <w:rsid w:val="002162EE"/>
  </w:style>
  <w:style w:type="paragraph" w:customStyle="1" w:styleId="Nadpis">
    <w:name w:val="Nadpis"/>
    <w:basedOn w:val="Normlny"/>
    <w:next w:val="Zkladntext"/>
    <w:rsid w:val="002162E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y"/>
    <w:rsid w:val="002162EE"/>
    <w:pPr>
      <w:spacing w:line="360" w:lineRule="auto"/>
      <w:jc w:val="both"/>
    </w:pPr>
  </w:style>
  <w:style w:type="paragraph" w:styleId="Zoznam">
    <w:name w:val="List"/>
    <w:basedOn w:val="Zkladntext"/>
    <w:rsid w:val="002162EE"/>
    <w:rPr>
      <w:rFonts w:cs="Mangal"/>
    </w:rPr>
  </w:style>
  <w:style w:type="paragraph" w:customStyle="1" w:styleId="Popisok">
    <w:name w:val="Popisok"/>
    <w:basedOn w:val="Normlny"/>
    <w:rsid w:val="002162E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rsid w:val="002162EE"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rsid w:val="002162EE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2162EE"/>
    <w:pPr>
      <w:spacing w:line="360" w:lineRule="auto"/>
      <w:ind w:firstLine="708"/>
      <w:jc w:val="both"/>
    </w:pPr>
  </w:style>
  <w:style w:type="paragraph" w:customStyle="1" w:styleId="Zkladntext21">
    <w:name w:val="Základný text 21"/>
    <w:basedOn w:val="Normlny"/>
    <w:rsid w:val="002162EE"/>
    <w:pPr>
      <w:spacing w:line="360" w:lineRule="auto"/>
      <w:jc w:val="both"/>
    </w:pPr>
    <w:rPr>
      <w:b/>
    </w:rPr>
  </w:style>
  <w:style w:type="paragraph" w:styleId="Hlavika">
    <w:name w:val="header"/>
    <w:basedOn w:val="Normlny"/>
    <w:link w:val="HlavikaChar"/>
    <w:uiPriority w:val="99"/>
    <w:rsid w:val="002162EE"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rsid w:val="002162EE"/>
    <w:pPr>
      <w:spacing w:line="360" w:lineRule="auto"/>
      <w:jc w:val="center"/>
    </w:pPr>
    <w:rPr>
      <w:b/>
      <w:sz w:val="40"/>
    </w:rPr>
  </w:style>
  <w:style w:type="paragraph" w:styleId="Podtitul">
    <w:name w:val="Subtitle"/>
    <w:basedOn w:val="Nadpis"/>
    <w:next w:val="Zkladntext"/>
    <w:qFormat/>
    <w:rsid w:val="002162EE"/>
    <w:pPr>
      <w:jc w:val="center"/>
    </w:pPr>
    <w:rPr>
      <w:i/>
      <w:iCs/>
    </w:rPr>
  </w:style>
  <w:style w:type="paragraph" w:customStyle="1" w:styleId="BodyTextIndent21">
    <w:name w:val="Body Text Indent 21"/>
    <w:basedOn w:val="Normlny"/>
    <w:rsid w:val="002162EE"/>
    <w:pPr>
      <w:ind w:firstLine="708"/>
      <w:jc w:val="both"/>
    </w:pPr>
  </w:style>
  <w:style w:type="paragraph" w:customStyle="1" w:styleId="Zarkazkladnhotextu22">
    <w:name w:val="Zarážka základného textu 22"/>
    <w:basedOn w:val="Normlny"/>
    <w:rsid w:val="002162EE"/>
    <w:pPr>
      <w:ind w:firstLine="708"/>
    </w:pPr>
  </w:style>
  <w:style w:type="paragraph" w:styleId="Obsah1">
    <w:name w:val="toc 1"/>
    <w:basedOn w:val="Normlny"/>
    <w:next w:val="Normlny"/>
    <w:uiPriority w:val="39"/>
    <w:rsid w:val="002162EE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Obsah2">
    <w:name w:val="toc 2"/>
    <w:basedOn w:val="Normlny"/>
    <w:next w:val="Normlny"/>
    <w:uiPriority w:val="39"/>
    <w:rsid w:val="002162EE"/>
    <w:pPr>
      <w:ind w:left="240"/>
    </w:pPr>
    <w:rPr>
      <w:rFonts w:ascii="Times New Roman" w:hAnsi="Times New Roman"/>
      <w:smallCaps/>
      <w:sz w:val="20"/>
    </w:rPr>
  </w:style>
  <w:style w:type="paragraph" w:styleId="Obsah3">
    <w:name w:val="toc 3"/>
    <w:basedOn w:val="Normlny"/>
    <w:next w:val="Normlny"/>
    <w:rsid w:val="002162EE"/>
    <w:pPr>
      <w:ind w:left="480"/>
    </w:pPr>
    <w:rPr>
      <w:rFonts w:ascii="Times New Roman" w:hAnsi="Times New Roman"/>
      <w:i/>
      <w:sz w:val="20"/>
    </w:rPr>
  </w:style>
  <w:style w:type="paragraph" w:styleId="Obsah4">
    <w:name w:val="toc 4"/>
    <w:basedOn w:val="Normlny"/>
    <w:next w:val="Normlny"/>
    <w:rsid w:val="002162EE"/>
    <w:pPr>
      <w:ind w:left="720"/>
    </w:pPr>
    <w:rPr>
      <w:rFonts w:ascii="Times New Roman" w:hAnsi="Times New Roman"/>
      <w:sz w:val="18"/>
    </w:rPr>
  </w:style>
  <w:style w:type="paragraph" w:styleId="Obsah5">
    <w:name w:val="toc 5"/>
    <w:basedOn w:val="Normlny"/>
    <w:next w:val="Normlny"/>
    <w:rsid w:val="002162EE"/>
    <w:pPr>
      <w:ind w:left="960"/>
    </w:pPr>
    <w:rPr>
      <w:rFonts w:ascii="Times New Roman" w:hAnsi="Times New Roman"/>
      <w:sz w:val="18"/>
    </w:rPr>
  </w:style>
  <w:style w:type="paragraph" w:styleId="Obsah6">
    <w:name w:val="toc 6"/>
    <w:basedOn w:val="Normlny"/>
    <w:next w:val="Normlny"/>
    <w:rsid w:val="002162EE"/>
    <w:pPr>
      <w:ind w:left="1200"/>
    </w:pPr>
    <w:rPr>
      <w:rFonts w:ascii="Times New Roman" w:hAnsi="Times New Roman"/>
      <w:sz w:val="18"/>
    </w:rPr>
  </w:style>
  <w:style w:type="paragraph" w:styleId="Obsah7">
    <w:name w:val="toc 7"/>
    <w:basedOn w:val="Normlny"/>
    <w:next w:val="Normlny"/>
    <w:rsid w:val="002162EE"/>
    <w:pPr>
      <w:ind w:left="1440"/>
    </w:pPr>
    <w:rPr>
      <w:rFonts w:ascii="Times New Roman" w:hAnsi="Times New Roman"/>
      <w:sz w:val="18"/>
    </w:rPr>
  </w:style>
  <w:style w:type="paragraph" w:styleId="Obsah8">
    <w:name w:val="toc 8"/>
    <w:basedOn w:val="Normlny"/>
    <w:next w:val="Normlny"/>
    <w:rsid w:val="002162EE"/>
    <w:pPr>
      <w:ind w:left="1680"/>
    </w:pPr>
    <w:rPr>
      <w:rFonts w:ascii="Times New Roman" w:hAnsi="Times New Roman"/>
      <w:sz w:val="18"/>
    </w:rPr>
  </w:style>
  <w:style w:type="paragraph" w:styleId="Obsah9">
    <w:name w:val="toc 9"/>
    <w:basedOn w:val="Normlny"/>
    <w:next w:val="Normlny"/>
    <w:rsid w:val="002162EE"/>
    <w:pPr>
      <w:ind w:left="1920"/>
    </w:pPr>
    <w:rPr>
      <w:rFonts w:ascii="Times New Roman" w:hAnsi="Times New Roman"/>
      <w:sz w:val="18"/>
    </w:rPr>
  </w:style>
  <w:style w:type="paragraph" w:customStyle="1" w:styleId="Zarkazkladnhotextu31">
    <w:name w:val="Zarážka základného textu 31"/>
    <w:basedOn w:val="Normlny"/>
    <w:rsid w:val="002162EE"/>
    <w:pPr>
      <w:ind w:left="709" w:hanging="709"/>
      <w:jc w:val="both"/>
    </w:pPr>
  </w:style>
  <w:style w:type="paragraph" w:customStyle="1" w:styleId="Zkladntext32">
    <w:name w:val="Základný text 32"/>
    <w:basedOn w:val="Normlny"/>
    <w:rsid w:val="002162EE"/>
    <w:pPr>
      <w:jc w:val="center"/>
    </w:pPr>
    <w:rPr>
      <w:b/>
      <w:sz w:val="44"/>
    </w:rPr>
  </w:style>
  <w:style w:type="paragraph" w:customStyle="1" w:styleId="Odsekzoznamu1">
    <w:name w:val="Odsek zoznamu1"/>
    <w:basedOn w:val="Normlny"/>
    <w:rsid w:val="002162EE"/>
    <w:pPr>
      <w:ind w:left="720"/>
    </w:pPr>
  </w:style>
  <w:style w:type="paragraph" w:styleId="Textbubliny">
    <w:name w:val="Balloon Text"/>
    <w:basedOn w:val="Normlny"/>
    <w:rsid w:val="002162E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y"/>
    <w:rsid w:val="002162EE"/>
    <w:pPr>
      <w:ind w:left="720"/>
    </w:pPr>
    <w:rPr>
      <w:rFonts w:cs="Arial"/>
      <w:szCs w:val="24"/>
    </w:rPr>
  </w:style>
  <w:style w:type="paragraph" w:customStyle="1" w:styleId="odrka">
    <w:name w:val="odrážka"/>
    <w:basedOn w:val="Normlny"/>
    <w:rsid w:val="002162EE"/>
    <w:pPr>
      <w:tabs>
        <w:tab w:val="num" w:pos="720"/>
      </w:tabs>
      <w:ind w:left="720" w:hanging="360"/>
    </w:pPr>
    <w:rPr>
      <w:rFonts w:cs="Arial"/>
      <w:szCs w:val="24"/>
    </w:rPr>
  </w:style>
  <w:style w:type="paragraph" w:customStyle="1" w:styleId="Zarkazkladnhotextu21">
    <w:name w:val="Zarážka základného textu 21"/>
    <w:basedOn w:val="Normlny"/>
    <w:rsid w:val="002162EE"/>
    <w:pPr>
      <w:ind w:firstLine="708"/>
    </w:pPr>
  </w:style>
  <w:style w:type="paragraph" w:customStyle="1" w:styleId="Zkladntext31">
    <w:name w:val="Základný text 31"/>
    <w:basedOn w:val="Normlny"/>
    <w:rsid w:val="002162EE"/>
    <w:pPr>
      <w:jc w:val="center"/>
    </w:pPr>
    <w:rPr>
      <w:b/>
      <w:sz w:val="44"/>
    </w:rPr>
  </w:style>
  <w:style w:type="paragraph" w:customStyle="1" w:styleId="Obsah10">
    <w:name w:val="Obsah 10"/>
    <w:basedOn w:val="Index"/>
    <w:rsid w:val="002162EE"/>
    <w:pPr>
      <w:tabs>
        <w:tab w:val="right" w:leader="dot" w:pos="7091"/>
      </w:tabs>
      <w:ind w:left="2547"/>
    </w:pPr>
  </w:style>
  <w:style w:type="paragraph" w:customStyle="1" w:styleId="Obsahrmca">
    <w:name w:val="Obsah rámca"/>
    <w:basedOn w:val="Zkladntext"/>
    <w:rsid w:val="002162EE"/>
  </w:style>
  <w:style w:type="paragraph" w:styleId="Zkladntext2">
    <w:name w:val="Body Text 2"/>
    <w:basedOn w:val="Normlny"/>
    <w:link w:val="Zkladntext2Char"/>
    <w:rsid w:val="004E765B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4E765B"/>
    <w:rPr>
      <w:rFonts w:ascii="Arial" w:hAnsi="Arial"/>
      <w:sz w:val="24"/>
      <w:lang w:eastAsia="ar-SA"/>
    </w:rPr>
  </w:style>
  <w:style w:type="paragraph" w:styleId="Zarkazkladnhotextu2">
    <w:name w:val="Body Text Indent 2"/>
    <w:basedOn w:val="Normlny"/>
    <w:link w:val="Zarkazkladnhotextu2Char"/>
    <w:rsid w:val="004E765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4E765B"/>
    <w:rPr>
      <w:rFonts w:ascii="Arial" w:hAnsi="Arial"/>
      <w:sz w:val="24"/>
      <w:lang w:eastAsia="ar-SA"/>
    </w:rPr>
  </w:style>
  <w:style w:type="paragraph" w:styleId="Odsekzoznamu">
    <w:name w:val="List Paragraph"/>
    <w:basedOn w:val="Normlny"/>
    <w:uiPriority w:val="34"/>
    <w:qFormat/>
    <w:rsid w:val="004E765B"/>
    <w:pPr>
      <w:suppressAutoHyphens w:val="0"/>
      <w:ind w:left="720"/>
      <w:contextualSpacing/>
    </w:pPr>
    <w:rPr>
      <w:rFonts w:ascii="Times New Roman" w:hAnsi="Times New Roman"/>
      <w:sz w:val="20"/>
      <w:lang w:eastAsia="cs-CZ"/>
    </w:rPr>
  </w:style>
  <w:style w:type="paragraph" w:customStyle="1" w:styleId="Default">
    <w:name w:val="Default"/>
    <w:rsid w:val="000177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link w:val="Nadpis2"/>
    <w:uiPriority w:val="99"/>
    <w:rsid w:val="000953A0"/>
    <w:rPr>
      <w:rFonts w:ascii="Arial" w:hAnsi="Arial"/>
      <w:b/>
      <w:i/>
      <w:sz w:val="24"/>
      <w:lang w:eastAsia="ar-SA"/>
    </w:rPr>
  </w:style>
  <w:style w:type="character" w:styleId="Nzovknihy">
    <w:name w:val="Book Title"/>
    <w:uiPriority w:val="33"/>
    <w:qFormat/>
    <w:rsid w:val="00091248"/>
    <w:rPr>
      <w:rFonts w:ascii="Arial" w:hAnsi="Arial" w:cs="Arial"/>
    </w:rPr>
  </w:style>
  <w:style w:type="character" w:customStyle="1" w:styleId="HlavikaChar">
    <w:name w:val="Hlavička Char"/>
    <w:link w:val="Hlavika"/>
    <w:uiPriority w:val="99"/>
    <w:rsid w:val="00EC59EC"/>
    <w:rPr>
      <w:rFonts w:ascii="Arial" w:hAnsi="Arial"/>
      <w:sz w:val="24"/>
      <w:lang w:eastAsia="ar-SA"/>
    </w:rPr>
  </w:style>
  <w:style w:type="character" w:customStyle="1" w:styleId="PtaChar">
    <w:name w:val="Päta Char"/>
    <w:link w:val="Pta"/>
    <w:uiPriority w:val="99"/>
    <w:rsid w:val="00EC59EC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7C461-09AE-4888-9C50-21F2B79A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bartoš bytovka</vt:lpstr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bartoš bytovka</dc:title>
  <dc:subject>tech_spr</dc:subject>
  <dc:creator>Ing.Milan Skýva</dc:creator>
  <cp:keywords/>
  <cp:lastModifiedBy>andrej vachaja</cp:lastModifiedBy>
  <cp:revision>23</cp:revision>
  <cp:lastPrinted>2019-09-05T08:48:00Z</cp:lastPrinted>
  <dcterms:created xsi:type="dcterms:W3CDTF">2016-12-09T12:03:00Z</dcterms:created>
  <dcterms:modified xsi:type="dcterms:W3CDTF">2019-09-17T06:31:00Z</dcterms:modified>
</cp:coreProperties>
</file>